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98" w:rsidRPr="00C0019B" w:rsidRDefault="00BB7DAF" w:rsidP="00627298">
      <w:pPr>
        <w:spacing w:after="0" w:line="240" w:lineRule="auto"/>
        <w:ind w:left="240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BB7DAF">
        <w:rPr>
          <w:rFonts w:ascii="Arial" w:eastAsia="Times New Roman" w:hAnsi="Arial" w:cs="Arial"/>
          <w:b/>
          <w:sz w:val="20"/>
          <w:szCs w:val="20"/>
          <w:lang w:val="en-GB"/>
        </w:rPr>
        <w:t xml:space="preserve">ПОКАНА ЗА УЧАСТИЕ В </w:t>
      </w:r>
      <w:r w:rsidR="00C0019B">
        <w:rPr>
          <w:rFonts w:ascii="Arial" w:eastAsia="Times New Roman" w:hAnsi="Arial" w:cs="Arial"/>
          <w:b/>
          <w:sz w:val="20"/>
          <w:szCs w:val="20"/>
        </w:rPr>
        <w:t>ОТКРИТА ПРОЦЕДУРА</w:t>
      </w:r>
    </w:p>
    <w:p w:rsidR="00627298" w:rsidRPr="00BB7DAF" w:rsidRDefault="00BB7DAF" w:rsidP="00627298">
      <w:pPr>
        <w:tabs>
          <w:tab w:val="left" w:pos="5104"/>
        </w:tabs>
        <w:spacing w:before="120" w:after="0" w:line="240" w:lineRule="auto"/>
        <w:ind w:left="238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България</w:t>
      </w:r>
    </w:p>
    <w:p w:rsidR="00627298" w:rsidRPr="00FA4548" w:rsidRDefault="00BB7DAF" w:rsidP="00627298">
      <w:pPr>
        <w:spacing w:before="120" w:after="0" w:line="240" w:lineRule="auto"/>
        <w:ind w:left="238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Подобряване на енергийната ефективност в публични сгради на територията на община </w:t>
      </w:r>
      <w:proofErr w:type="spellStart"/>
      <w:r w:rsidR="00FA4548">
        <w:rPr>
          <w:rFonts w:ascii="Arial" w:eastAsia="Times New Roman" w:hAnsi="Arial" w:cs="Arial"/>
          <w:b/>
          <w:sz w:val="20"/>
          <w:szCs w:val="20"/>
        </w:rPr>
        <w:t>Пловдив</w:t>
      </w:r>
      <w:proofErr w:type="spellEnd"/>
    </w:p>
    <w:p w:rsidR="00627298" w:rsidRPr="000F55BC" w:rsidRDefault="000F55BC" w:rsidP="00627298">
      <w:pPr>
        <w:spacing w:before="120" w:after="0" w:line="240" w:lineRule="auto"/>
        <w:ind w:left="238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ПОКАНА ЗА УЧАСТИЕ В </w:t>
      </w:r>
      <w:r w:rsidR="00C0019B">
        <w:rPr>
          <w:rFonts w:ascii="Arial" w:eastAsia="Times New Roman" w:hAnsi="Arial" w:cs="Arial"/>
          <w:b/>
          <w:sz w:val="20"/>
          <w:szCs w:val="20"/>
        </w:rPr>
        <w:t>ОТКРИТА ПРОЦЕДУРА</w:t>
      </w:r>
    </w:p>
    <w:p w:rsidR="00F67115" w:rsidRDefault="00F67115" w:rsidP="00627298">
      <w:pPr>
        <w:spacing w:before="120" w:after="0" w:line="240" w:lineRule="auto"/>
        <w:ind w:left="238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Прилагане на мерки за енергийна ефективност в публични сгради</w:t>
      </w:r>
    </w:p>
    <w:p w:rsidR="00627298" w:rsidRPr="00C0019B" w:rsidRDefault="00F67115" w:rsidP="00627298">
      <w:pPr>
        <w:spacing w:before="120" w:after="0" w:line="240" w:lineRule="auto"/>
        <w:ind w:left="238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на територията на</w:t>
      </w:r>
      <w:r w:rsidR="000F55BC">
        <w:rPr>
          <w:rFonts w:ascii="Arial" w:eastAsia="Times New Roman" w:hAnsi="Arial" w:cs="Arial"/>
          <w:b/>
          <w:sz w:val="20"/>
          <w:szCs w:val="20"/>
        </w:rPr>
        <w:t xml:space="preserve"> община </w:t>
      </w:r>
      <w:r w:rsidR="00FA4548">
        <w:rPr>
          <w:rFonts w:ascii="Arial" w:eastAsia="Times New Roman" w:hAnsi="Arial" w:cs="Arial"/>
          <w:b/>
          <w:sz w:val="20"/>
          <w:szCs w:val="20"/>
        </w:rPr>
        <w:t>Пловдив</w:t>
      </w:r>
    </w:p>
    <w:p w:rsidR="00627298" w:rsidRPr="00C0019B" w:rsidRDefault="00627298" w:rsidP="00627298">
      <w:pPr>
        <w:spacing w:after="0" w:line="240" w:lineRule="auto"/>
        <w:ind w:left="240"/>
        <w:jc w:val="both"/>
        <w:rPr>
          <w:rFonts w:ascii="Arial" w:eastAsia="Times New Roman" w:hAnsi="Arial" w:cs="Arial"/>
          <w:sz w:val="20"/>
          <w:szCs w:val="20"/>
        </w:rPr>
      </w:pPr>
    </w:p>
    <w:p w:rsidR="003E3408" w:rsidRDefault="000F55BC" w:rsidP="003E3408">
      <w:pPr>
        <w:ind w:left="240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C0019B">
        <w:rPr>
          <w:rFonts w:ascii="Arial" w:eastAsia="Times New Roman" w:hAnsi="Arial" w:cs="Arial"/>
          <w:sz w:val="20"/>
          <w:szCs w:val="20"/>
        </w:rPr>
        <w:t xml:space="preserve">Настоящата Покана за участие в </w:t>
      </w:r>
      <w:r w:rsidR="00C0019B">
        <w:rPr>
          <w:rFonts w:ascii="Arial" w:eastAsia="Times New Roman" w:hAnsi="Arial" w:cs="Arial"/>
          <w:sz w:val="20"/>
          <w:szCs w:val="20"/>
        </w:rPr>
        <w:t>открита процедура</w:t>
      </w:r>
      <w:r w:rsidRPr="00C0019B">
        <w:rPr>
          <w:rFonts w:ascii="Arial" w:eastAsia="Times New Roman" w:hAnsi="Arial" w:cs="Arial"/>
          <w:sz w:val="20"/>
          <w:szCs w:val="20"/>
        </w:rPr>
        <w:t xml:space="preserve"> следва Предварителната обява за предстоящ</w:t>
      </w:r>
      <w:r w:rsidR="00C0019B">
        <w:rPr>
          <w:rFonts w:ascii="Arial" w:eastAsia="Times New Roman" w:hAnsi="Arial" w:cs="Arial"/>
          <w:sz w:val="20"/>
          <w:szCs w:val="20"/>
        </w:rPr>
        <w:t>а процедура</w:t>
      </w:r>
      <w:r w:rsidRPr="00C0019B">
        <w:rPr>
          <w:rFonts w:ascii="Arial" w:eastAsia="Times New Roman" w:hAnsi="Arial" w:cs="Arial"/>
          <w:sz w:val="20"/>
          <w:szCs w:val="20"/>
        </w:rPr>
        <w:t xml:space="preserve"> за този про</w:t>
      </w:r>
      <w:r w:rsidR="00C0019B">
        <w:rPr>
          <w:rFonts w:ascii="Arial" w:eastAsia="Times New Roman" w:hAnsi="Arial" w:cs="Arial"/>
          <w:sz w:val="20"/>
          <w:szCs w:val="20"/>
        </w:rPr>
        <w:t>ект, която беше публикувана на и</w:t>
      </w:r>
      <w:r w:rsidRPr="00C0019B">
        <w:rPr>
          <w:rFonts w:ascii="Arial" w:eastAsia="Times New Roman" w:hAnsi="Arial" w:cs="Arial"/>
          <w:sz w:val="20"/>
          <w:szCs w:val="20"/>
        </w:rPr>
        <w:t xml:space="preserve">нтернет страницата на Европейската банка за възстановяване и развитие </w:t>
      </w:r>
      <w:r w:rsidRPr="00C0019B">
        <w:rPr>
          <w:rFonts w:ascii="Arial" w:eastAsia="Times New Roman" w:hAnsi="Arial" w:cs="Arial"/>
          <w:b/>
          <w:i/>
          <w:sz w:val="20"/>
          <w:szCs w:val="20"/>
        </w:rPr>
        <w:t>(</w:t>
      </w:r>
      <w:hyperlink r:id="rId6" w:history="1">
        <w:r w:rsidRPr="005E25AD">
          <w:rPr>
            <w:rFonts w:ascii="Arial" w:eastAsia="Times New Roman" w:hAnsi="Arial" w:cs="Arial"/>
            <w:b/>
            <w:i/>
            <w:sz w:val="20"/>
            <w:szCs w:val="20"/>
            <w:u w:val="single"/>
            <w:lang w:val="en-GB"/>
          </w:rPr>
          <w:t>www</w:t>
        </w:r>
        <w:r w:rsidRPr="00C0019B">
          <w:rPr>
            <w:rFonts w:ascii="Arial" w:eastAsia="Times New Roman" w:hAnsi="Arial" w:cs="Arial"/>
            <w:b/>
            <w:i/>
            <w:sz w:val="20"/>
            <w:szCs w:val="20"/>
            <w:u w:val="single"/>
          </w:rPr>
          <w:t>.</w:t>
        </w:r>
        <w:proofErr w:type="spellStart"/>
        <w:r w:rsidRPr="005E25AD">
          <w:rPr>
            <w:rFonts w:ascii="Arial" w:eastAsia="Times New Roman" w:hAnsi="Arial" w:cs="Arial"/>
            <w:b/>
            <w:i/>
            <w:sz w:val="20"/>
            <w:szCs w:val="20"/>
            <w:u w:val="single"/>
            <w:lang w:val="en-GB"/>
          </w:rPr>
          <w:t>ebrd</w:t>
        </w:r>
        <w:proofErr w:type="spellEnd"/>
        <w:r w:rsidRPr="00C0019B">
          <w:rPr>
            <w:rFonts w:ascii="Arial" w:eastAsia="Times New Roman" w:hAnsi="Arial" w:cs="Arial"/>
            <w:b/>
            <w:i/>
            <w:sz w:val="20"/>
            <w:szCs w:val="20"/>
            <w:u w:val="single"/>
          </w:rPr>
          <w:t>.</w:t>
        </w:r>
        <w:r w:rsidRPr="005E25AD">
          <w:rPr>
            <w:rFonts w:ascii="Arial" w:eastAsia="Times New Roman" w:hAnsi="Arial" w:cs="Arial"/>
            <w:b/>
            <w:i/>
            <w:sz w:val="20"/>
            <w:szCs w:val="20"/>
            <w:u w:val="single"/>
            <w:lang w:val="en-GB"/>
          </w:rPr>
          <w:t>com</w:t>
        </w:r>
      </w:hyperlink>
      <w:r w:rsidRPr="00C0019B">
        <w:rPr>
          <w:rFonts w:ascii="Arial" w:eastAsia="Times New Roman" w:hAnsi="Arial" w:cs="Arial"/>
          <w:b/>
          <w:i/>
          <w:sz w:val="20"/>
          <w:szCs w:val="20"/>
        </w:rPr>
        <w:t>)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C0019B">
        <w:rPr>
          <w:rFonts w:ascii="Arial" w:eastAsia="Times New Roman" w:hAnsi="Arial" w:cs="Arial"/>
          <w:sz w:val="20"/>
          <w:szCs w:val="20"/>
        </w:rPr>
        <w:t xml:space="preserve">на </w:t>
      </w:r>
      <w:r w:rsidR="00F67115">
        <w:rPr>
          <w:rFonts w:ascii="Arial" w:eastAsia="Times New Roman" w:hAnsi="Arial" w:cs="Arial"/>
          <w:sz w:val="20"/>
          <w:szCs w:val="20"/>
        </w:rPr>
        <w:t>2</w:t>
      </w:r>
      <w:r w:rsidR="00E92A62">
        <w:rPr>
          <w:rFonts w:ascii="Arial" w:eastAsia="Times New Roman" w:hAnsi="Arial" w:cs="Arial"/>
          <w:sz w:val="20"/>
          <w:szCs w:val="20"/>
          <w:lang w:val="en-GB"/>
        </w:rPr>
        <w:t>0.04.</w:t>
      </w:r>
      <w:r w:rsidRPr="00C0019B">
        <w:rPr>
          <w:rFonts w:ascii="Arial" w:eastAsia="Times New Roman" w:hAnsi="Arial" w:cs="Arial"/>
          <w:sz w:val="20"/>
          <w:szCs w:val="20"/>
        </w:rPr>
        <w:t>201</w:t>
      </w:r>
      <w:r w:rsidR="00E92A62">
        <w:rPr>
          <w:rFonts w:ascii="Arial" w:eastAsia="Times New Roman" w:hAnsi="Arial" w:cs="Arial"/>
          <w:sz w:val="20"/>
          <w:szCs w:val="20"/>
          <w:lang w:val="en-GB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0019B">
        <w:rPr>
          <w:rFonts w:ascii="Arial" w:eastAsia="Times New Roman" w:hAnsi="Arial" w:cs="Arial"/>
          <w:sz w:val="20"/>
          <w:szCs w:val="20"/>
        </w:rPr>
        <w:t>година.</w:t>
      </w:r>
    </w:p>
    <w:p w:rsidR="005F4AD1" w:rsidRDefault="003E3408" w:rsidP="00EA549A">
      <w:pPr>
        <w:ind w:left="240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3E3408">
        <w:rPr>
          <w:rFonts w:ascii="Arial" w:eastAsia="Times New Roman" w:hAnsi="Arial" w:cs="Arial"/>
          <w:b/>
          <w:i/>
          <w:sz w:val="20"/>
          <w:szCs w:val="20"/>
        </w:rPr>
        <w:t xml:space="preserve">Община </w:t>
      </w:r>
      <w:r w:rsidR="00FA4548">
        <w:rPr>
          <w:rFonts w:ascii="Arial" w:eastAsia="Times New Roman" w:hAnsi="Arial" w:cs="Arial"/>
          <w:b/>
          <w:i/>
          <w:sz w:val="20"/>
          <w:szCs w:val="20"/>
        </w:rPr>
        <w:t>Пловдив</w:t>
      </w:r>
      <w:r w:rsidRPr="00C0019B">
        <w:rPr>
          <w:rFonts w:ascii="Arial" w:eastAsia="Times New Roman" w:hAnsi="Arial" w:cs="Arial"/>
          <w:sz w:val="20"/>
          <w:szCs w:val="20"/>
        </w:rPr>
        <w:t>, наричан</w:t>
      </w:r>
      <w:r>
        <w:rPr>
          <w:rFonts w:ascii="Arial" w:eastAsia="Times New Roman" w:hAnsi="Arial" w:cs="Arial"/>
          <w:sz w:val="20"/>
          <w:szCs w:val="20"/>
        </w:rPr>
        <w:t>а</w:t>
      </w:r>
      <w:r w:rsidRPr="00C0019B">
        <w:rPr>
          <w:rFonts w:ascii="Arial" w:eastAsia="Times New Roman" w:hAnsi="Arial" w:cs="Arial"/>
          <w:sz w:val="20"/>
          <w:szCs w:val="20"/>
        </w:rPr>
        <w:t xml:space="preserve"> по-долу “Възложителят”, възнамерява да използва част от безвъзмездните средства </w:t>
      </w:r>
      <w:r w:rsidR="00EA549A">
        <w:rPr>
          <w:rFonts w:ascii="Arial" w:eastAsia="Times New Roman" w:hAnsi="Arial" w:cs="Arial"/>
          <w:sz w:val="20"/>
          <w:szCs w:val="20"/>
        </w:rPr>
        <w:t xml:space="preserve">по </w:t>
      </w:r>
      <w:r>
        <w:rPr>
          <w:rFonts w:ascii="Arial" w:eastAsia="Times New Roman" w:hAnsi="Arial" w:cs="Arial"/>
          <w:sz w:val="20"/>
          <w:szCs w:val="20"/>
        </w:rPr>
        <w:t>Грантово споразумение 04</w:t>
      </w:r>
      <w:r w:rsidR="00FA4548">
        <w:rPr>
          <w:rFonts w:ascii="Arial" w:eastAsia="Times New Roman" w:hAnsi="Arial" w:cs="Arial"/>
          <w:sz w:val="20"/>
          <w:szCs w:val="20"/>
        </w:rPr>
        <w:t>3</w:t>
      </w:r>
      <w:r w:rsidR="006A6883">
        <w:rPr>
          <w:rFonts w:ascii="Arial" w:eastAsia="Times New Roman" w:hAnsi="Arial" w:cs="Arial"/>
          <w:sz w:val="20"/>
          <w:szCs w:val="20"/>
        </w:rPr>
        <w:t xml:space="preserve"> от </w:t>
      </w:r>
      <w:r w:rsidR="00FA4548">
        <w:rPr>
          <w:rFonts w:ascii="Arial" w:eastAsia="Times New Roman" w:hAnsi="Arial" w:cs="Arial"/>
          <w:sz w:val="20"/>
          <w:szCs w:val="20"/>
        </w:rPr>
        <w:t>30</w:t>
      </w:r>
      <w:r w:rsidR="006A6883">
        <w:rPr>
          <w:rFonts w:ascii="Arial" w:eastAsia="Times New Roman" w:hAnsi="Arial" w:cs="Arial"/>
          <w:sz w:val="20"/>
          <w:szCs w:val="20"/>
        </w:rPr>
        <w:t>/07/2012 от</w:t>
      </w:r>
      <w:r>
        <w:rPr>
          <w:rFonts w:ascii="Arial" w:eastAsia="Times New Roman" w:hAnsi="Arial" w:cs="Arial"/>
          <w:sz w:val="20"/>
          <w:szCs w:val="20"/>
        </w:rPr>
        <w:t xml:space="preserve"> Международен Фонд Козлодуй</w:t>
      </w:r>
      <w:r w:rsidRPr="00C0019B">
        <w:rPr>
          <w:rFonts w:ascii="Arial" w:eastAsia="Times New Roman" w:hAnsi="Arial" w:cs="Arial"/>
          <w:sz w:val="20"/>
          <w:szCs w:val="20"/>
        </w:rPr>
        <w:t xml:space="preserve"> (“МФК”), администриран от Европейската банка за възстановяване и развитие („ЕБВР”, “Банката”), </w:t>
      </w:r>
      <w:r w:rsidR="00EA549A">
        <w:rPr>
          <w:rFonts w:ascii="Arial" w:eastAsia="Times New Roman" w:hAnsi="Arial" w:cs="Arial"/>
          <w:sz w:val="20"/>
          <w:szCs w:val="20"/>
        </w:rPr>
        <w:t xml:space="preserve">както и свои средства, </w:t>
      </w:r>
      <w:r w:rsidRPr="00C0019B">
        <w:rPr>
          <w:rFonts w:ascii="Arial" w:eastAsia="Times New Roman" w:hAnsi="Arial" w:cs="Arial"/>
          <w:sz w:val="20"/>
          <w:szCs w:val="20"/>
        </w:rPr>
        <w:t xml:space="preserve">за покриване на </w:t>
      </w:r>
      <w:r w:rsidRPr="003E3408">
        <w:rPr>
          <w:rFonts w:ascii="Arial" w:eastAsia="Times New Roman" w:hAnsi="Arial" w:cs="Arial"/>
          <w:sz w:val="20"/>
          <w:szCs w:val="20"/>
        </w:rPr>
        <w:t>разходите</w:t>
      </w:r>
      <w:r w:rsidRPr="00C0019B">
        <w:rPr>
          <w:rFonts w:ascii="Arial" w:eastAsia="Times New Roman" w:hAnsi="Arial" w:cs="Arial"/>
          <w:sz w:val="20"/>
          <w:szCs w:val="20"/>
        </w:rPr>
        <w:t xml:space="preserve"> по изпълнение на</w:t>
      </w:r>
      <w:r>
        <w:rPr>
          <w:rFonts w:ascii="Arial" w:eastAsia="Times New Roman" w:hAnsi="Arial" w:cs="Arial"/>
          <w:sz w:val="20"/>
          <w:szCs w:val="20"/>
        </w:rPr>
        <w:t xml:space="preserve"> проект </w:t>
      </w:r>
      <w:r w:rsidR="00EA549A" w:rsidRPr="00EA549A">
        <w:rPr>
          <w:rFonts w:ascii="Arial" w:eastAsia="Times New Roman" w:hAnsi="Arial" w:cs="Arial"/>
          <w:b/>
          <w:sz w:val="20"/>
          <w:szCs w:val="20"/>
        </w:rPr>
        <w:t>Прилагане на мерки за енергийна ефективност в публични сгради</w:t>
      </w:r>
      <w:r w:rsidR="00EA549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A549A" w:rsidRPr="00EA549A">
        <w:rPr>
          <w:rFonts w:ascii="Arial" w:eastAsia="Times New Roman" w:hAnsi="Arial" w:cs="Arial"/>
          <w:b/>
          <w:sz w:val="20"/>
          <w:szCs w:val="20"/>
        </w:rPr>
        <w:t xml:space="preserve">на територията на община </w:t>
      </w:r>
      <w:r w:rsidR="00FA4548">
        <w:rPr>
          <w:rFonts w:ascii="Arial" w:eastAsia="Times New Roman" w:hAnsi="Arial" w:cs="Arial"/>
          <w:b/>
          <w:sz w:val="20"/>
          <w:szCs w:val="20"/>
        </w:rPr>
        <w:t>Пловдив</w:t>
      </w:r>
      <w:r w:rsidR="006A6883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:rsidR="006A6952" w:rsidRPr="005F4AD1" w:rsidRDefault="003E3408" w:rsidP="005F4AD1">
      <w:pPr>
        <w:ind w:left="240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C0019B">
        <w:rPr>
          <w:rFonts w:ascii="Arial" w:eastAsia="Times New Roman" w:hAnsi="Arial" w:cs="Arial"/>
          <w:sz w:val="20"/>
          <w:szCs w:val="20"/>
        </w:rPr>
        <w:t xml:space="preserve">Възложителят отправя покана към потенциалните Изпълнители да представят запечатани предложения и участват в </w:t>
      </w:r>
      <w:r w:rsidR="00C0019B">
        <w:rPr>
          <w:rFonts w:ascii="Arial" w:eastAsia="Times New Roman" w:hAnsi="Arial" w:cs="Arial"/>
          <w:sz w:val="20"/>
          <w:szCs w:val="20"/>
        </w:rPr>
        <w:t>открита процедура, в резултат на коя</w:t>
      </w:r>
      <w:r w:rsidRPr="00C0019B">
        <w:rPr>
          <w:rFonts w:ascii="Arial" w:eastAsia="Times New Roman" w:hAnsi="Arial" w:cs="Arial"/>
          <w:sz w:val="20"/>
          <w:szCs w:val="20"/>
        </w:rPr>
        <w:t>то ще бъд</w:t>
      </w:r>
      <w:r w:rsidR="005F4AD1">
        <w:rPr>
          <w:rFonts w:ascii="Arial" w:eastAsia="Times New Roman" w:hAnsi="Arial" w:cs="Arial"/>
          <w:sz w:val="20"/>
          <w:szCs w:val="20"/>
        </w:rPr>
        <w:t>е</w:t>
      </w:r>
      <w:r w:rsidRPr="00C0019B">
        <w:rPr>
          <w:rFonts w:ascii="Arial" w:eastAsia="Times New Roman" w:hAnsi="Arial" w:cs="Arial"/>
          <w:sz w:val="20"/>
          <w:szCs w:val="20"/>
        </w:rPr>
        <w:t xml:space="preserve"> сключен</w:t>
      </w:r>
      <w:r w:rsidR="005F4AD1" w:rsidRPr="00C0019B">
        <w:rPr>
          <w:rFonts w:ascii="Arial" w:eastAsia="Times New Roman" w:hAnsi="Arial" w:cs="Arial"/>
          <w:sz w:val="20"/>
          <w:szCs w:val="20"/>
        </w:rPr>
        <w:t xml:space="preserve"> договор</w:t>
      </w:r>
      <w:r w:rsidRPr="00C0019B">
        <w:rPr>
          <w:rFonts w:ascii="Arial" w:eastAsia="Times New Roman" w:hAnsi="Arial" w:cs="Arial"/>
          <w:sz w:val="20"/>
          <w:szCs w:val="20"/>
        </w:rPr>
        <w:t xml:space="preserve">, </w:t>
      </w:r>
      <w:r w:rsidR="00C0019B">
        <w:rPr>
          <w:rFonts w:ascii="Arial" w:eastAsia="Times New Roman" w:hAnsi="Arial" w:cs="Arial"/>
          <w:sz w:val="20"/>
          <w:szCs w:val="20"/>
        </w:rPr>
        <w:t>съ-</w:t>
      </w:r>
      <w:r w:rsidRPr="00C0019B">
        <w:rPr>
          <w:rFonts w:ascii="Arial" w:eastAsia="Times New Roman" w:hAnsi="Arial" w:cs="Arial"/>
          <w:sz w:val="20"/>
          <w:szCs w:val="20"/>
        </w:rPr>
        <w:t xml:space="preserve">финансиран със средства </w:t>
      </w:r>
      <w:r w:rsidR="005F4AD1">
        <w:rPr>
          <w:rFonts w:ascii="Arial" w:eastAsia="Times New Roman" w:hAnsi="Arial" w:cs="Arial"/>
          <w:sz w:val="20"/>
          <w:szCs w:val="20"/>
        </w:rPr>
        <w:t>по грантовото споразумение с „МФК“ за изпълнение на следните дейности</w:t>
      </w:r>
      <w:r w:rsidR="005F4AD1" w:rsidRPr="00C0019B">
        <w:rPr>
          <w:rFonts w:ascii="Arial" w:eastAsia="Times New Roman" w:hAnsi="Arial" w:cs="Arial"/>
          <w:sz w:val="20"/>
          <w:szCs w:val="20"/>
        </w:rPr>
        <w:t>:</w:t>
      </w:r>
    </w:p>
    <w:p w:rsidR="00740DCD" w:rsidRDefault="00002ACE" w:rsidP="00967EDD">
      <w:pPr>
        <w:spacing w:after="0" w:line="240" w:lineRule="auto"/>
        <w:ind w:left="2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</w:t>
      </w:r>
      <w:r w:rsidR="005F4AD1">
        <w:rPr>
          <w:rFonts w:ascii="Arial" w:eastAsia="Times New Roman" w:hAnsi="Arial" w:cs="Arial"/>
          <w:sz w:val="20"/>
          <w:szCs w:val="20"/>
        </w:rPr>
        <w:t xml:space="preserve">рилагане на мерки </w:t>
      </w:r>
      <w:r>
        <w:rPr>
          <w:rFonts w:ascii="Arial" w:eastAsia="Times New Roman" w:hAnsi="Arial" w:cs="Arial"/>
          <w:sz w:val="20"/>
          <w:szCs w:val="20"/>
        </w:rPr>
        <w:t>за</w:t>
      </w:r>
      <w:r w:rsidR="005F4AD1">
        <w:rPr>
          <w:rFonts w:ascii="Arial" w:eastAsia="Times New Roman" w:hAnsi="Arial" w:cs="Arial"/>
          <w:sz w:val="20"/>
          <w:szCs w:val="20"/>
        </w:rPr>
        <w:t xml:space="preserve"> енергийна ефективност в </w:t>
      </w:r>
      <w:r w:rsidR="00E92A62">
        <w:rPr>
          <w:rFonts w:ascii="Arial" w:eastAsia="Times New Roman" w:hAnsi="Arial" w:cs="Arial"/>
          <w:sz w:val="20"/>
          <w:szCs w:val="20"/>
          <w:lang w:val="en-GB"/>
        </w:rPr>
        <w:t>4</w:t>
      </w:r>
      <w:r w:rsidR="005F4AD1">
        <w:rPr>
          <w:rFonts w:ascii="Arial" w:eastAsia="Times New Roman" w:hAnsi="Arial" w:cs="Arial"/>
          <w:sz w:val="20"/>
          <w:szCs w:val="20"/>
        </w:rPr>
        <w:t xml:space="preserve"> публични сгради, намиращи се </w:t>
      </w:r>
      <w:r>
        <w:rPr>
          <w:rFonts w:ascii="Arial" w:eastAsia="Times New Roman" w:hAnsi="Arial" w:cs="Arial"/>
          <w:sz w:val="20"/>
          <w:szCs w:val="20"/>
        </w:rPr>
        <w:t xml:space="preserve">на територията на община </w:t>
      </w:r>
      <w:r w:rsidR="00FA4548">
        <w:rPr>
          <w:rFonts w:ascii="Arial" w:eastAsia="Times New Roman" w:hAnsi="Arial" w:cs="Arial"/>
          <w:sz w:val="20"/>
          <w:szCs w:val="20"/>
        </w:rPr>
        <w:t>Пловдив</w:t>
      </w:r>
      <w:r>
        <w:rPr>
          <w:rFonts w:ascii="Arial" w:eastAsia="Times New Roman" w:hAnsi="Arial" w:cs="Arial"/>
          <w:sz w:val="20"/>
          <w:szCs w:val="20"/>
        </w:rPr>
        <w:t xml:space="preserve">, разделени </w:t>
      </w:r>
      <w:r w:rsidR="00E92A62">
        <w:rPr>
          <w:rFonts w:ascii="Arial" w:eastAsia="Times New Roman" w:hAnsi="Arial" w:cs="Arial"/>
          <w:sz w:val="20"/>
          <w:szCs w:val="20"/>
        </w:rPr>
        <w:t>в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92A62">
        <w:rPr>
          <w:rFonts w:ascii="Arial" w:eastAsia="Times New Roman" w:hAnsi="Arial" w:cs="Arial"/>
          <w:sz w:val="20"/>
          <w:szCs w:val="20"/>
        </w:rPr>
        <w:t>Л</w:t>
      </w:r>
      <w:r>
        <w:rPr>
          <w:rFonts w:ascii="Arial" w:eastAsia="Times New Roman" w:hAnsi="Arial" w:cs="Arial"/>
          <w:sz w:val="20"/>
          <w:szCs w:val="20"/>
        </w:rPr>
        <w:t>от</w:t>
      </w:r>
      <w:r w:rsidR="00E92A62">
        <w:rPr>
          <w:rFonts w:ascii="Arial" w:eastAsia="Times New Roman" w:hAnsi="Arial" w:cs="Arial"/>
          <w:sz w:val="20"/>
          <w:szCs w:val="20"/>
        </w:rPr>
        <w:t xml:space="preserve"> 6 </w:t>
      </w:r>
      <w:r>
        <w:rPr>
          <w:rFonts w:ascii="Arial" w:eastAsia="Times New Roman" w:hAnsi="Arial" w:cs="Arial"/>
          <w:sz w:val="20"/>
          <w:szCs w:val="20"/>
        </w:rPr>
        <w:t>както следва:</w:t>
      </w:r>
    </w:p>
    <w:p w:rsidR="00002ACE" w:rsidRDefault="00002ACE" w:rsidP="00967EDD">
      <w:pPr>
        <w:spacing w:after="0" w:line="240" w:lineRule="auto"/>
        <w:ind w:left="2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2520"/>
        <w:gridCol w:w="5400"/>
      </w:tblGrid>
      <w:tr w:rsidR="00B220FE" w:rsidRPr="00B220FE" w:rsidTr="00B220FE">
        <w:tc>
          <w:tcPr>
            <w:tcW w:w="2520" w:type="dxa"/>
          </w:tcPr>
          <w:p w:rsidR="00B220FE" w:rsidRPr="00B220FE" w:rsidRDefault="00B220FE" w:rsidP="00D70B7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220FE">
              <w:rPr>
                <w:rFonts w:ascii="Arial" w:hAnsi="Arial" w:cs="Arial"/>
                <w:b/>
              </w:rPr>
              <w:t>Лот/ Район</w:t>
            </w:r>
          </w:p>
        </w:tc>
        <w:tc>
          <w:tcPr>
            <w:tcW w:w="5400" w:type="dxa"/>
          </w:tcPr>
          <w:p w:rsidR="00B220FE" w:rsidRPr="00B220FE" w:rsidRDefault="00B220FE" w:rsidP="00D70B7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220FE">
              <w:rPr>
                <w:rFonts w:ascii="Arial" w:hAnsi="Arial" w:cs="Arial"/>
                <w:b/>
              </w:rPr>
              <w:t>Обект/ сграда</w:t>
            </w:r>
          </w:p>
        </w:tc>
      </w:tr>
      <w:tr w:rsidR="00B220FE" w:rsidRPr="00B220FE" w:rsidTr="00E92A62">
        <w:trPr>
          <w:trHeight w:val="1538"/>
        </w:trPr>
        <w:tc>
          <w:tcPr>
            <w:tcW w:w="2520" w:type="dxa"/>
          </w:tcPr>
          <w:p w:rsidR="00B220FE" w:rsidRPr="00B220FE" w:rsidRDefault="00B220FE" w:rsidP="00D70B7E">
            <w:pPr>
              <w:spacing w:before="120"/>
              <w:jc w:val="left"/>
              <w:rPr>
                <w:rFonts w:ascii="Arial" w:hAnsi="Arial" w:cs="Arial"/>
                <w:b/>
              </w:rPr>
            </w:pPr>
            <w:r w:rsidRPr="00B220FE">
              <w:rPr>
                <w:rFonts w:ascii="Arial" w:hAnsi="Arial" w:cs="Arial"/>
                <w:b/>
              </w:rPr>
              <w:t>Лот</w:t>
            </w:r>
            <w:r w:rsidRPr="00B220FE">
              <w:rPr>
                <w:rFonts w:ascii="Arial" w:hAnsi="Arial" w:cs="Arial"/>
                <w:b/>
                <w:lang w:val="en-GB"/>
              </w:rPr>
              <w:t xml:space="preserve"> </w:t>
            </w:r>
            <w:r w:rsidR="00E92A62">
              <w:rPr>
                <w:rFonts w:ascii="Arial" w:hAnsi="Arial" w:cs="Arial"/>
                <w:b/>
              </w:rPr>
              <w:t>6</w:t>
            </w:r>
            <w:r w:rsidRPr="00B220FE">
              <w:rPr>
                <w:rFonts w:ascii="Arial" w:hAnsi="Arial" w:cs="Arial"/>
                <w:b/>
              </w:rPr>
              <w:t xml:space="preserve">- </w:t>
            </w:r>
            <w:r w:rsidR="00E92A62">
              <w:rPr>
                <w:rFonts w:ascii="Arial" w:hAnsi="Arial" w:cs="Arial"/>
                <w:b/>
              </w:rPr>
              <w:t>Централен</w:t>
            </w:r>
          </w:p>
          <w:p w:rsidR="00B220FE" w:rsidRPr="00B220FE" w:rsidRDefault="00B220FE" w:rsidP="00E92A62">
            <w:pPr>
              <w:spacing w:before="120"/>
              <w:jc w:val="left"/>
              <w:rPr>
                <w:rFonts w:ascii="Arial" w:hAnsi="Arial" w:cs="Arial"/>
                <w:b/>
                <w:lang w:val="en-GB"/>
              </w:rPr>
            </w:pPr>
            <w:r w:rsidRPr="00B220FE">
              <w:rPr>
                <w:rFonts w:ascii="Arial" w:hAnsi="Arial" w:cs="Arial"/>
                <w:b/>
                <w:lang w:val="en-GB"/>
              </w:rPr>
              <w:t>(</w:t>
            </w:r>
            <w:r w:rsidR="00E92A62">
              <w:rPr>
                <w:rFonts w:ascii="Arial" w:hAnsi="Arial" w:cs="Arial"/>
                <w:b/>
              </w:rPr>
              <w:t xml:space="preserve">4 </w:t>
            </w:r>
            <w:r w:rsidRPr="00B220FE">
              <w:rPr>
                <w:rFonts w:ascii="Arial" w:hAnsi="Arial" w:cs="Arial"/>
                <w:b/>
              </w:rPr>
              <w:t>Сгради</w:t>
            </w:r>
            <w:r w:rsidRPr="00B220FE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5400" w:type="dxa"/>
          </w:tcPr>
          <w:p w:rsidR="00B220FE" w:rsidRPr="00B220FE" w:rsidRDefault="00E92A62" w:rsidP="00D70B7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="00B220FE" w:rsidRPr="00B220FE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Г</w:t>
            </w:r>
            <w:r w:rsidR="00B220FE" w:rsidRPr="00B220FE">
              <w:rPr>
                <w:rFonts w:ascii="Arial" w:hAnsi="Arial" w:cs="Arial"/>
              </w:rPr>
              <w:t xml:space="preserve"> "</w:t>
            </w:r>
            <w:r>
              <w:rPr>
                <w:rFonts w:ascii="Arial" w:hAnsi="Arial" w:cs="Arial"/>
              </w:rPr>
              <w:t>Чучулига</w:t>
            </w:r>
            <w:r w:rsidR="00B220FE" w:rsidRPr="00B220FE">
              <w:rPr>
                <w:rFonts w:ascii="Arial" w:hAnsi="Arial" w:cs="Arial"/>
              </w:rPr>
              <w:t>"</w:t>
            </w:r>
          </w:p>
          <w:p w:rsidR="00B220FE" w:rsidRPr="00B220FE" w:rsidRDefault="00B220FE" w:rsidP="00D70B7E">
            <w:pPr>
              <w:spacing w:before="120"/>
              <w:rPr>
                <w:rFonts w:ascii="Arial" w:hAnsi="Arial" w:cs="Arial"/>
              </w:rPr>
            </w:pPr>
            <w:r w:rsidRPr="00B220FE">
              <w:rPr>
                <w:rFonts w:ascii="Arial" w:hAnsi="Arial" w:cs="Arial"/>
              </w:rPr>
              <w:t>ЦДГ "</w:t>
            </w:r>
            <w:r w:rsidR="00E92A62">
              <w:rPr>
                <w:rFonts w:ascii="Arial" w:hAnsi="Arial" w:cs="Arial"/>
              </w:rPr>
              <w:t>Мирослава</w:t>
            </w:r>
            <w:r w:rsidRPr="00B220FE">
              <w:rPr>
                <w:rFonts w:ascii="Arial" w:hAnsi="Arial" w:cs="Arial"/>
              </w:rPr>
              <w:t>"</w:t>
            </w:r>
          </w:p>
          <w:p w:rsidR="00B220FE" w:rsidRPr="00B220FE" w:rsidRDefault="00B220FE" w:rsidP="00D70B7E">
            <w:pPr>
              <w:spacing w:before="120"/>
              <w:rPr>
                <w:rFonts w:ascii="Arial" w:hAnsi="Arial" w:cs="Arial"/>
              </w:rPr>
            </w:pPr>
            <w:r w:rsidRPr="00B220FE">
              <w:rPr>
                <w:rFonts w:ascii="Arial" w:hAnsi="Arial" w:cs="Arial"/>
              </w:rPr>
              <w:t>ЦДГ "</w:t>
            </w:r>
            <w:r w:rsidR="00E92A62">
              <w:rPr>
                <w:rFonts w:ascii="Arial" w:hAnsi="Arial" w:cs="Arial"/>
              </w:rPr>
              <w:t>Зора</w:t>
            </w:r>
            <w:r w:rsidRPr="00B220FE">
              <w:rPr>
                <w:rFonts w:ascii="Arial" w:hAnsi="Arial" w:cs="Arial"/>
              </w:rPr>
              <w:t>"</w:t>
            </w:r>
          </w:p>
          <w:p w:rsidR="00B220FE" w:rsidRPr="00B220FE" w:rsidRDefault="00B220FE" w:rsidP="00E92A62">
            <w:pPr>
              <w:spacing w:before="120"/>
              <w:rPr>
                <w:rFonts w:ascii="Arial" w:hAnsi="Arial" w:cs="Arial"/>
              </w:rPr>
            </w:pPr>
            <w:r w:rsidRPr="00B220FE">
              <w:rPr>
                <w:rFonts w:ascii="Arial" w:hAnsi="Arial" w:cs="Arial"/>
              </w:rPr>
              <w:t>ЦДГ "</w:t>
            </w:r>
            <w:r w:rsidR="00E92A62">
              <w:rPr>
                <w:rFonts w:ascii="Arial" w:hAnsi="Arial" w:cs="Arial"/>
              </w:rPr>
              <w:t>Буратино</w:t>
            </w:r>
            <w:r w:rsidRPr="00B220FE">
              <w:rPr>
                <w:rFonts w:ascii="Arial" w:hAnsi="Arial" w:cs="Arial"/>
              </w:rPr>
              <w:t>"</w:t>
            </w:r>
          </w:p>
        </w:tc>
      </w:tr>
    </w:tbl>
    <w:p w:rsidR="00002ACE" w:rsidRPr="00C0019B" w:rsidRDefault="00002ACE" w:rsidP="00967EDD">
      <w:pPr>
        <w:spacing w:after="0" w:line="240" w:lineRule="auto"/>
        <w:ind w:left="240"/>
        <w:jc w:val="both"/>
        <w:rPr>
          <w:rFonts w:ascii="Arial" w:eastAsia="Times New Roman" w:hAnsi="Arial" w:cs="Arial"/>
          <w:sz w:val="20"/>
          <w:szCs w:val="20"/>
        </w:rPr>
      </w:pPr>
    </w:p>
    <w:p w:rsidR="00627298" w:rsidRPr="00C0019B" w:rsidRDefault="00967EDD" w:rsidP="0062729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Мерките за енергийна ефективност</w:t>
      </w:r>
      <w:r w:rsidR="00AD39C4">
        <w:rPr>
          <w:rFonts w:ascii="Arial" w:eastAsia="Times New Roman" w:hAnsi="Arial" w:cs="Arial"/>
          <w:sz w:val="20"/>
          <w:szCs w:val="20"/>
        </w:rPr>
        <w:t>, които ще бъдат осъществени в сградите,</w:t>
      </w:r>
      <w:r>
        <w:rPr>
          <w:rFonts w:ascii="Arial" w:eastAsia="Times New Roman" w:hAnsi="Arial" w:cs="Arial"/>
          <w:sz w:val="20"/>
          <w:szCs w:val="20"/>
        </w:rPr>
        <w:t xml:space="preserve"> включват </w:t>
      </w:r>
      <w:r w:rsidR="00AD39C4">
        <w:rPr>
          <w:rFonts w:ascii="Arial" w:eastAsia="Times New Roman" w:hAnsi="Arial" w:cs="Arial"/>
          <w:sz w:val="20"/>
          <w:szCs w:val="20"/>
        </w:rPr>
        <w:t xml:space="preserve">една или повече от </w:t>
      </w:r>
      <w:r>
        <w:rPr>
          <w:rFonts w:ascii="Arial" w:eastAsia="Times New Roman" w:hAnsi="Arial" w:cs="Arial"/>
          <w:sz w:val="20"/>
          <w:szCs w:val="20"/>
        </w:rPr>
        <w:t>следните дейности:</w:t>
      </w:r>
    </w:p>
    <w:p w:rsidR="00F43C44" w:rsidRPr="00C0019B" w:rsidRDefault="006A6883" w:rsidP="00F43C44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Т</w:t>
      </w:r>
      <w:r w:rsidR="00F43C44" w:rsidRPr="00C0019B">
        <w:rPr>
          <w:rFonts w:ascii="Arial" w:eastAsia="Times New Roman" w:hAnsi="Arial" w:cs="Arial"/>
          <w:sz w:val="20"/>
          <w:szCs w:val="20"/>
        </w:rPr>
        <w:t xml:space="preserve">оплоизолиране на </w:t>
      </w:r>
      <w:r w:rsidR="00F43C44">
        <w:rPr>
          <w:rFonts w:ascii="Arial" w:eastAsia="Times New Roman" w:hAnsi="Arial" w:cs="Arial"/>
          <w:sz w:val="20"/>
          <w:szCs w:val="20"/>
        </w:rPr>
        <w:t xml:space="preserve">външни </w:t>
      </w:r>
      <w:r w:rsidR="00F43C44" w:rsidRPr="00C0019B">
        <w:rPr>
          <w:rFonts w:ascii="Arial" w:eastAsia="Times New Roman" w:hAnsi="Arial" w:cs="Arial"/>
          <w:sz w:val="20"/>
          <w:szCs w:val="20"/>
        </w:rPr>
        <w:t xml:space="preserve">стени, </w:t>
      </w:r>
      <w:r w:rsidR="00F43C44">
        <w:rPr>
          <w:rFonts w:ascii="Arial" w:eastAsia="Times New Roman" w:hAnsi="Arial" w:cs="Arial"/>
          <w:sz w:val="20"/>
          <w:szCs w:val="20"/>
        </w:rPr>
        <w:t xml:space="preserve">покриви, </w:t>
      </w:r>
      <w:r w:rsidR="00F43C44" w:rsidRPr="00C0019B">
        <w:rPr>
          <w:rFonts w:ascii="Arial" w:eastAsia="Times New Roman" w:hAnsi="Arial" w:cs="Arial"/>
          <w:sz w:val="20"/>
          <w:szCs w:val="20"/>
        </w:rPr>
        <w:t>подове и тавани</w:t>
      </w:r>
      <w:r w:rsidR="00F43C44">
        <w:rPr>
          <w:rFonts w:ascii="Arial" w:eastAsia="Times New Roman" w:hAnsi="Arial" w:cs="Arial"/>
          <w:sz w:val="20"/>
          <w:szCs w:val="20"/>
        </w:rPr>
        <w:t xml:space="preserve"> на сградите</w:t>
      </w:r>
      <w:r w:rsidR="00F43C44" w:rsidRPr="00C0019B">
        <w:rPr>
          <w:rFonts w:ascii="Arial" w:eastAsia="Times New Roman" w:hAnsi="Arial" w:cs="Arial"/>
          <w:sz w:val="20"/>
          <w:szCs w:val="20"/>
        </w:rPr>
        <w:t>;</w:t>
      </w:r>
    </w:p>
    <w:p w:rsidR="00F43C44" w:rsidRPr="00C0019B" w:rsidRDefault="006A6883" w:rsidP="00F43C44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</w:t>
      </w:r>
      <w:r w:rsidR="00F43C44">
        <w:rPr>
          <w:rFonts w:ascii="Arial" w:eastAsia="Times New Roman" w:hAnsi="Arial" w:cs="Arial"/>
          <w:sz w:val="20"/>
          <w:szCs w:val="20"/>
        </w:rPr>
        <w:t>одмяна или настройка на дограма с оглед намаляването на енергийните загуби в сградите</w:t>
      </w:r>
      <w:r w:rsidR="00F43C44" w:rsidRPr="00C0019B">
        <w:rPr>
          <w:rFonts w:ascii="Arial" w:eastAsia="Times New Roman" w:hAnsi="Arial" w:cs="Arial"/>
          <w:sz w:val="20"/>
          <w:szCs w:val="20"/>
        </w:rPr>
        <w:t>;</w:t>
      </w:r>
    </w:p>
    <w:p w:rsidR="00F43C44" w:rsidRDefault="006A6883" w:rsidP="00F43C44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Е</w:t>
      </w:r>
      <w:r w:rsidR="00F43C44" w:rsidRPr="00967EDD">
        <w:rPr>
          <w:rFonts w:ascii="Arial" w:eastAsia="Times New Roman" w:hAnsi="Arial" w:cs="Arial"/>
          <w:sz w:val="20"/>
          <w:szCs w:val="20"/>
          <w:lang w:val="en-GB"/>
        </w:rPr>
        <w:t>нергийно</w:t>
      </w:r>
      <w:proofErr w:type="spellEnd"/>
      <w:r w:rsidR="00F43C44" w:rsidRPr="00967EDD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F43C44" w:rsidRPr="00967EDD">
        <w:rPr>
          <w:rFonts w:ascii="Arial" w:eastAsia="Times New Roman" w:hAnsi="Arial" w:cs="Arial"/>
          <w:sz w:val="20"/>
          <w:szCs w:val="20"/>
          <w:lang w:val="en-GB"/>
        </w:rPr>
        <w:t>ефективна</w:t>
      </w:r>
      <w:proofErr w:type="spellEnd"/>
      <w:r w:rsidR="00F43C44" w:rsidRPr="00967EDD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F43C44" w:rsidRPr="00967EDD">
        <w:rPr>
          <w:rFonts w:ascii="Arial" w:eastAsia="Times New Roman" w:hAnsi="Arial" w:cs="Arial"/>
          <w:sz w:val="20"/>
          <w:szCs w:val="20"/>
          <w:lang w:val="en-GB"/>
        </w:rPr>
        <w:t>оптимизация</w:t>
      </w:r>
      <w:proofErr w:type="spellEnd"/>
      <w:r w:rsidR="00F43C44" w:rsidRPr="00967EDD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F43C44" w:rsidRPr="00967EDD">
        <w:rPr>
          <w:rFonts w:ascii="Arial" w:eastAsia="Times New Roman" w:hAnsi="Arial" w:cs="Arial"/>
          <w:sz w:val="20"/>
          <w:szCs w:val="20"/>
          <w:lang w:val="en-GB"/>
        </w:rPr>
        <w:t>на</w:t>
      </w:r>
      <w:proofErr w:type="spellEnd"/>
      <w:r w:rsidR="00F43C44" w:rsidRPr="00967EDD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F43C44" w:rsidRPr="00967EDD">
        <w:rPr>
          <w:rFonts w:ascii="Arial" w:eastAsia="Times New Roman" w:hAnsi="Arial" w:cs="Arial"/>
          <w:sz w:val="20"/>
          <w:szCs w:val="20"/>
          <w:lang w:val="en-GB"/>
        </w:rPr>
        <w:t>електрическата</w:t>
      </w:r>
      <w:proofErr w:type="spellEnd"/>
      <w:r w:rsidR="00F43C44" w:rsidRPr="00967EDD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F43C44" w:rsidRPr="00967EDD">
        <w:rPr>
          <w:rFonts w:ascii="Arial" w:eastAsia="Times New Roman" w:hAnsi="Arial" w:cs="Arial"/>
          <w:sz w:val="20"/>
          <w:szCs w:val="20"/>
          <w:lang w:val="en-GB"/>
        </w:rPr>
        <w:t>инсталация</w:t>
      </w:r>
      <w:proofErr w:type="spellEnd"/>
      <w:r w:rsidR="00F43C44" w:rsidRPr="00B6089E">
        <w:rPr>
          <w:rFonts w:ascii="Arial" w:eastAsia="Times New Roman" w:hAnsi="Arial" w:cs="Arial"/>
          <w:sz w:val="20"/>
          <w:szCs w:val="20"/>
          <w:lang w:val="en-GB"/>
        </w:rPr>
        <w:t>;</w:t>
      </w:r>
    </w:p>
    <w:p w:rsidR="00F43C44" w:rsidRPr="008E464A" w:rsidRDefault="00F43C44" w:rsidP="00F43C44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</w:rPr>
        <w:t>В обхвата на проекта се включва и тестов период, както и инструкции за експлоатация и безопасност на персонала.</w:t>
      </w:r>
    </w:p>
    <w:p w:rsidR="00F43C44" w:rsidRPr="00C0019B" w:rsidRDefault="00F43C44" w:rsidP="00F43C44">
      <w:pPr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Очакваната продължителност за изпълнение на дейностите по проекта е </w:t>
      </w:r>
      <w:r w:rsidR="00E92A62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месеца. Дейностите в отделните сгради </w:t>
      </w:r>
      <w:r w:rsidR="00E92A62">
        <w:rPr>
          <w:rFonts w:ascii="Arial" w:eastAsia="Times New Roman" w:hAnsi="Arial" w:cs="Arial"/>
          <w:sz w:val="20"/>
          <w:szCs w:val="20"/>
        </w:rPr>
        <w:t>Л</w:t>
      </w:r>
      <w:r>
        <w:rPr>
          <w:rFonts w:ascii="Arial" w:eastAsia="Times New Roman" w:hAnsi="Arial" w:cs="Arial"/>
          <w:sz w:val="20"/>
          <w:szCs w:val="20"/>
        </w:rPr>
        <w:t>от</w:t>
      </w:r>
      <w:r w:rsidR="00E92A62">
        <w:rPr>
          <w:rFonts w:ascii="Arial" w:eastAsia="Times New Roman" w:hAnsi="Arial" w:cs="Arial"/>
          <w:sz w:val="20"/>
          <w:szCs w:val="20"/>
        </w:rPr>
        <w:t xml:space="preserve"> 6</w:t>
      </w:r>
      <w:r>
        <w:rPr>
          <w:rFonts w:ascii="Arial" w:eastAsia="Times New Roman" w:hAnsi="Arial" w:cs="Arial"/>
          <w:sz w:val="20"/>
          <w:szCs w:val="20"/>
        </w:rPr>
        <w:t xml:space="preserve"> следва да се изпълняват едновременно, за да бъде спазен предвидения краен срок за завършване на проекта.</w:t>
      </w:r>
    </w:p>
    <w:p w:rsidR="00F43C44" w:rsidRPr="00C0019B" w:rsidRDefault="00F43C44" w:rsidP="00F43C44">
      <w:pPr>
        <w:spacing w:after="0" w:line="240" w:lineRule="auto"/>
        <w:ind w:left="240"/>
        <w:jc w:val="both"/>
        <w:rPr>
          <w:rFonts w:ascii="Arial" w:eastAsia="Times New Roman" w:hAnsi="Arial" w:cs="Arial"/>
          <w:sz w:val="20"/>
          <w:szCs w:val="20"/>
        </w:rPr>
      </w:pPr>
    </w:p>
    <w:p w:rsidR="00F43C44" w:rsidRPr="00C0019B" w:rsidRDefault="00F43C44" w:rsidP="00F43C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Откритата процедура</w:t>
      </w:r>
      <w:r w:rsidRPr="00C0019B">
        <w:rPr>
          <w:rFonts w:ascii="Arial" w:eastAsia="Times New Roman" w:hAnsi="Arial" w:cs="Arial"/>
          <w:sz w:val="20"/>
          <w:szCs w:val="20"/>
        </w:rPr>
        <w:t xml:space="preserve"> се провежда в съответствие с Политиките и правилата за </w:t>
      </w:r>
      <w:r>
        <w:rPr>
          <w:rFonts w:ascii="Arial" w:eastAsia="Times New Roman" w:hAnsi="Arial" w:cs="Arial"/>
          <w:sz w:val="20"/>
          <w:szCs w:val="20"/>
        </w:rPr>
        <w:t xml:space="preserve">провеждане на </w:t>
      </w:r>
      <w:r w:rsidRPr="00C0019B">
        <w:rPr>
          <w:rFonts w:ascii="Arial" w:eastAsia="Times New Roman" w:hAnsi="Arial" w:cs="Arial"/>
          <w:sz w:val="20"/>
          <w:szCs w:val="20"/>
        </w:rPr>
        <w:t xml:space="preserve">търгове на ЕБВР с изключение на ограниченията по отношение на допускане на участие от определени страни, според Правилата на МФК </w:t>
      </w:r>
      <w:r w:rsidR="006A6883">
        <w:rPr>
          <w:rFonts w:ascii="Arial" w:eastAsia="Times New Roman" w:hAnsi="Arial" w:cs="Arial"/>
          <w:sz w:val="20"/>
          <w:szCs w:val="20"/>
        </w:rPr>
        <w:t xml:space="preserve">, които допускат </w:t>
      </w:r>
      <w:r w:rsidRPr="00C0019B">
        <w:rPr>
          <w:rFonts w:ascii="Arial" w:eastAsia="Times New Roman" w:hAnsi="Arial" w:cs="Arial"/>
          <w:sz w:val="20"/>
          <w:szCs w:val="20"/>
        </w:rPr>
        <w:t xml:space="preserve">участници от </w:t>
      </w:r>
      <w:r>
        <w:rPr>
          <w:rFonts w:ascii="Arial" w:eastAsia="Times New Roman" w:hAnsi="Arial" w:cs="Arial"/>
          <w:sz w:val="20"/>
          <w:szCs w:val="20"/>
        </w:rPr>
        <w:t>всички допустими</w:t>
      </w:r>
      <w:r w:rsidRPr="00C0019B">
        <w:rPr>
          <w:rFonts w:ascii="Arial" w:eastAsia="Times New Roman" w:hAnsi="Arial" w:cs="Arial"/>
          <w:sz w:val="20"/>
          <w:szCs w:val="20"/>
        </w:rPr>
        <w:t xml:space="preserve"> страни</w:t>
      </w:r>
      <w:r w:rsidR="006A6883">
        <w:rPr>
          <w:rFonts w:ascii="Arial" w:eastAsia="Times New Roman" w:hAnsi="Arial" w:cs="Arial"/>
          <w:sz w:val="20"/>
          <w:szCs w:val="20"/>
        </w:rPr>
        <w:t xml:space="preserve"> към 1 март 201</w:t>
      </w:r>
      <w:r w:rsidR="00E92A62">
        <w:rPr>
          <w:rFonts w:ascii="Arial" w:eastAsia="Times New Roman" w:hAnsi="Arial" w:cs="Arial"/>
          <w:sz w:val="20"/>
          <w:szCs w:val="20"/>
        </w:rPr>
        <w:t>5</w:t>
      </w:r>
      <w:r w:rsidR="006A6883">
        <w:rPr>
          <w:rFonts w:ascii="Arial" w:eastAsia="Times New Roman" w:hAnsi="Arial" w:cs="Arial"/>
          <w:sz w:val="20"/>
          <w:szCs w:val="20"/>
        </w:rPr>
        <w:t>г.: с</w:t>
      </w:r>
      <w:r>
        <w:rPr>
          <w:rFonts w:ascii="Arial" w:eastAsia="Times New Roman" w:hAnsi="Arial" w:cs="Arial"/>
          <w:sz w:val="20"/>
          <w:szCs w:val="20"/>
        </w:rPr>
        <w:t>траните членки на ЕС, Швейцария и страните, в които ЕБВР осъществява дейност.</w:t>
      </w:r>
    </w:p>
    <w:p w:rsidR="00A76483" w:rsidRDefault="00F43C44" w:rsidP="00A7648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019B">
        <w:rPr>
          <w:rFonts w:ascii="Arial" w:eastAsia="Times New Roman" w:hAnsi="Arial" w:cs="Arial"/>
          <w:sz w:val="20"/>
          <w:szCs w:val="20"/>
        </w:rPr>
        <w:t>За да бъдат допуснати до класиране и сключване на договор, кандидатите следва да отговарят на минимални</w:t>
      </w:r>
      <w:r>
        <w:rPr>
          <w:rFonts w:ascii="Arial" w:eastAsia="Times New Roman" w:hAnsi="Arial" w:cs="Arial"/>
          <w:sz w:val="20"/>
          <w:szCs w:val="20"/>
        </w:rPr>
        <w:t>те</w:t>
      </w:r>
      <w:r w:rsidRPr="00C0019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квалификационни </w:t>
      </w:r>
      <w:r w:rsidRPr="00C0019B">
        <w:rPr>
          <w:rFonts w:ascii="Arial" w:eastAsia="Times New Roman" w:hAnsi="Arial" w:cs="Arial"/>
          <w:sz w:val="20"/>
          <w:szCs w:val="20"/>
        </w:rPr>
        <w:t>изисквания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6A6883">
        <w:rPr>
          <w:rFonts w:ascii="Arial" w:eastAsia="Times New Roman" w:hAnsi="Arial" w:cs="Arial"/>
          <w:sz w:val="20"/>
          <w:szCs w:val="20"/>
        </w:rPr>
        <w:t>съгласно</w:t>
      </w:r>
      <w:r>
        <w:rPr>
          <w:rFonts w:ascii="Arial" w:eastAsia="Times New Roman" w:hAnsi="Arial" w:cs="Arial"/>
          <w:sz w:val="20"/>
          <w:szCs w:val="20"/>
        </w:rPr>
        <w:t xml:space="preserve"> Тръжната документация. </w:t>
      </w:r>
      <w:r w:rsidRPr="00C27EBA">
        <w:rPr>
          <w:rFonts w:ascii="Arial" w:eastAsia="Times New Roman" w:hAnsi="Arial" w:cs="Arial"/>
          <w:sz w:val="20"/>
          <w:szCs w:val="20"/>
        </w:rPr>
        <w:t xml:space="preserve">Тръжните документи могат да бъдат получени на адреса по-долу при заплащане на неподлежаща на възстановяване такса от </w:t>
      </w:r>
      <w:r w:rsidR="00E92A62">
        <w:rPr>
          <w:rFonts w:ascii="Arial" w:eastAsia="Times New Roman" w:hAnsi="Arial" w:cs="Arial"/>
          <w:sz w:val="20"/>
          <w:szCs w:val="20"/>
        </w:rPr>
        <w:t>6</w:t>
      </w:r>
      <w:r w:rsidRPr="00C27EBA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(</w:t>
      </w:r>
      <w:r w:rsidR="00E92A62">
        <w:rPr>
          <w:rFonts w:ascii="Arial" w:eastAsia="Times New Roman" w:hAnsi="Arial" w:cs="Arial"/>
          <w:sz w:val="20"/>
          <w:szCs w:val="20"/>
        </w:rPr>
        <w:t>шестдесет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) </w:t>
      </w:r>
      <w:r>
        <w:rPr>
          <w:rFonts w:ascii="Arial" w:eastAsia="Times New Roman" w:hAnsi="Arial" w:cs="Arial"/>
          <w:sz w:val="20"/>
          <w:szCs w:val="20"/>
        </w:rPr>
        <w:t>евро или техния еквивалент в лева.</w:t>
      </w:r>
      <w:r w:rsidRPr="005E25AD">
        <w:rPr>
          <w:rFonts w:ascii="Arial" w:eastAsia="Times New Roman" w:hAnsi="Arial" w:cs="Arial"/>
          <w:b/>
          <w:i/>
          <w:sz w:val="20"/>
          <w:szCs w:val="20"/>
          <w:lang w:val="en-GB"/>
        </w:rPr>
        <w:t xml:space="preserve"> </w:t>
      </w:r>
      <w:r w:rsidRPr="00C27EBA">
        <w:rPr>
          <w:rFonts w:ascii="Arial" w:eastAsia="Times New Roman" w:hAnsi="Arial" w:cs="Arial"/>
          <w:sz w:val="20"/>
          <w:szCs w:val="20"/>
        </w:rPr>
        <w:t>Начинът на плащане ще бъде чрез директен депозит по банковата сметка по-долу:</w:t>
      </w:r>
    </w:p>
    <w:p w:rsidR="00800DA4" w:rsidRPr="0071150B" w:rsidRDefault="00800DA4" w:rsidP="00800DA4">
      <w:pPr>
        <w:tabs>
          <w:tab w:val="right" w:pos="725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1150B">
        <w:rPr>
          <w:rFonts w:ascii="Arial" w:hAnsi="Arial" w:cs="Arial"/>
          <w:b/>
          <w:sz w:val="20"/>
        </w:rPr>
        <w:t>Титуляр на сметката:</w:t>
      </w:r>
      <w:r w:rsidRPr="0071150B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r w:rsidRPr="0071150B">
        <w:rPr>
          <w:rFonts w:ascii="Arial" w:eastAsia="Times New Roman" w:hAnsi="Arial" w:cs="Arial"/>
          <w:b/>
          <w:sz w:val="20"/>
          <w:szCs w:val="20"/>
        </w:rPr>
        <w:t>Община Пловдив</w:t>
      </w:r>
    </w:p>
    <w:p w:rsidR="00800DA4" w:rsidRPr="00F21E6C" w:rsidRDefault="00800DA4" w:rsidP="00800DA4">
      <w:pPr>
        <w:tabs>
          <w:tab w:val="right" w:pos="725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1150B">
        <w:rPr>
          <w:rFonts w:ascii="Arial" w:hAnsi="Arial" w:cs="Arial"/>
          <w:b/>
          <w:sz w:val="20"/>
        </w:rPr>
        <w:t>Банка:</w:t>
      </w:r>
      <w:r w:rsidRPr="0071150B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r w:rsidRPr="0071150B">
        <w:rPr>
          <w:rFonts w:ascii="Arial" w:eastAsia="Times New Roman" w:hAnsi="Arial" w:cs="Arial"/>
          <w:b/>
          <w:sz w:val="20"/>
          <w:szCs w:val="20"/>
        </w:rPr>
        <w:t>Инвестбанк</w:t>
      </w:r>
      <w:r>
        <w:rPr>
          <w:rFonts w:ascii="Arial" w:eastAsia="Times New Roman" w:hAnsi="Arial" w:cs="Arial"/>
          <w:b/>
          <w:sz w:val="20"/>
          <w:szCs w:val="20"/>
        </w:rPr>
        <w:t xml:space="preserve"> АД</w:t>
      </w:r>
    </w:p>
    <w:p w:rsidR="00800DA4" w:rsidRPr="00D859EA" w:rsidRDefault="00800DA4" w:rsidP="00800DA4">
      <w:pPr>
        <w:tabs>
          <w:tab w:val="right" w:pos="725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859EA">
        <w:rPr>
          <w:rFonts w:ascii="Arial" w:hAnsi="Arial" w:cs="Arial"/>
          <w:b/>
          <w:sz w:val="20"/>
          <w:szCs w:val="20"/>
          <w:lang w:val="en-GB"/>
        </w:rPr>
        <w:t>IBAN: BG</w:t>
      </w:r>
      <w:r>
        <w:rPr>
          <w:rFonts w:ascii="Arial" w:hAnsi="Arial" w:cs="Arial"/>
          <w:b/>
          <w:sz w:val="20"/>
          <w:szCs w:val="20"/>
        </w:rPr>
        <w:t>23</w:t>
      </w:r>
      <w:r w:rsidRPr="00D859EA">
        <w:rPr>
          <w:rFonts w:ascii="Arial" w:hAnsi="Arial" w:cs="Arial"/>
          <w:b/>
          <w:sz w:val="20"/>
          <w:szCs w:val="20"/>
          <w:lang w:val="en-GB"/>
        </w:rPr>
        <w:t>IORT73753</w:t>
      </w:r>
      <w:r>
        <w:rPr>
          <w:rFonts w:ascii="Arial" w:hAnsi="Arial" w:cs="Arial"/>
          <w:b/>
          <w:sz w:val="20"/>
          <w:szCs w:val="20"/>
        </w:rPr>
        <w:t>1</w:t>
      </w:r>
      <w:r w:rsidRPr="00D859EA">
        <w:rPr>
          <w:rFonts w:ascii="Arial" w:hAnsi="Arial" w:cs="Arial"/>
          <w:b/>
          <w:sz w:val="20"/>
          <w:szCs w:val="20"/>
          <w:lang w:val="en-GB"/>
        </w:rPr>
        <w:t>0200000</w:t>
      </w:r>
      <w:r>
        <w:rPr>
          <w:rFonts w:ascii="Arial" w:hAnsi="Arial" w:cs="Arial"/>
          <w:b/>
          <w:sz w:val="20"/>
          <w:szCs w:val="20"/>
        </w:rPr>
        <w:t>1</w:t>
      </w:r>
      <w:r w:rsidRPr="00D859EA">
        <w:rPr>
          <w:rFonts w:ascii="Arial" w:hAnsi="Arial" w:cs="Arial"/>
          <w:b/>
          <w:sz w:val="20"/>
          <w:szCs w:val="20"/>
          <w:lang w:val="en-GB"/>
        </w:rPr>
        <w:t xml:space="preserve">  </w:t>
      </w:r>
    </w:p>
    <w:p w:rsidR="00800DA4" w:rsidRPr="00D859EA" w:rsidRDefault="00800DA4" w:rsidP="00800DA4">
      <w:pPr>
        <w:tabs>
          <w:tab w:val="right" w:pos="725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859EA">
        <w:rPr>
          <w:rFonts w:ascii="Arial" w:hAnsi="Arial" w:cs="Arial"/>
          <w:b/>
          <w:sz w:val="20"/>
          <w:szCs w:val="20"/>
          <w:lang w:val="en-GB"/>
        </w:rPr>
        <w:t>BIC/ SWIFT: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D859EA">
        <w:rPr>
          <w:rFonts w:ascii="Arial" w:hAnsi="Arial" w:cs="Arial"/>
          <w:b/>
          <w:sz w:val="20"/>
          <w:szCs w:val="20"/>
          <w:lang w:val="en-GB"/>
        </w:rPr>
        <w:t xml:space="preserve">IORTBGSF   </w:t>
      </w:r>
    </w:p>
    <w:p w:rsidR="00F43C44" w:rsidRPr="00C0019B" w:rsidRDefault="00F43C44" w:rsidP="00800DA4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43C44" w:rsidRPr="00C0019B" w:rsidRDefault="00F43C44" w:rsidP="00F43C44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D23A34">
        <w:rPr>
          <w:rFonts w:ascii="Arial" w:eastAsia="Times New Roman" w:hAnsi="Arial" w:cs="Arial"/>
          <w:sz w:val="20"/>
          <w:szCs w:val="20"/>
        </w:rPr>
        <w:t>Тръжните документи могат да бъдат получени на ръка на посочения адрес или да бъдат изпратени по куриер.</w:t>
      </w:r>
      <w:r w:rsidRPr="00C0019B">
        <w:rPr>
          <w:rFonts w:ascii="Arial" w:eastAsia="Times New Roman" w:hAnsi="Arial" w:cs="Arial"/>
          <w:sz w:val="20"/>
          <w:szCs w:val="20"/>
        </w:rPr>
        <w:t xml:space="preserve"> </w:t>
      </w:r>
      <w:r w:rsidRPr="00D23A34">
        <w:rPr>
          <w:rFonts w:ascii="Arial" w:eastAsia="Times New Roman" w:hAnsi="Arial" w:cs="Arial"/>
          <w:sz w:val="20"/>
          <w:szCs w:val="20"/>
        </w:rPr>
        <w:t>При получаване на подходящо доказателство за плащането на неподлежаща</w:t>
      </w:r>
      <w:r>
        <w:rPr>
          <w:rFonts w:ascii="Arial" w:eastAsia="Times New Roman" w:hAnsi="Arial" w:cs="Arial"/>
          <w:sz w:val="20"/>
          <w:szCs w:val="20"/>
        </w:rPr>
        <w:t>та</w:t>
      </w:r>
      <w:r w:rsidRPr="00D23A34">
        <w:rPr>
          <w:rFonts w:ascii="Arial" w:eastAsia="Times New Roman" w:hAnsi="Arial" w:cs="Arial"/>
          <w:sz w:val="20"/>
          <w:szCs w:val="20"/>
        </w:rPr>
        <w:t xml:space="preserve"> на възстановяване такса, документите незабавно ще бъдат изпратени по куриер</w:t>
      </w:r>
      <w:r>
        <w:rPr>
          <w:rFonts w:ascii="Arial" w:eastAsia="Times New Roman" w:hAnsi="Arial" w:cs="Arial"/>
          <w:sz w:val="20"/>
          <w:szCs w:val="20"/>
        </w:rPr>
        <w:t>,</w:t>
      </w:r>
      <w:r w:rsidRPr="00D23A34">
        <w:rPr>
          <w:rFonts w:ascii="Arial" w:eastAsia="Times New Roman" w:hAnsi="Arial" w:cs="Arial"/>
          <w:sz w:val="20"/>
          <w:szCs w:val="20"/>
        </w:rPr>
        <w:t xml:space="preserve"> като няма да се носи отговорност за тяхната загуба или</w:t>
      </w:r>
      <w:r>
        <w:rPr>
          <w:rFonts w:ascii="Arial" w:eastAsia="Times New Roman" w:hAnsi="Arial" w:cs="Arial"/>
          <w:sz w:val="20"/>
          <w:szCs w:val="20"/>
        </w:rPr>
        <w:t xml:space="preserve"> при</w:t>
      </w:r>
      <w:r w:rsidRPr="00D23A34">
        <w:rPr>
          <w:rFonts w:ascii="Arial" w:eastAsia="Times New Roman" w:hAnsi="Arial" w:cs="Arial"/>
          <w:sz w:val="20"/>
          <w:szCs w:val="20"/>
        </w:rPr>
        <w:t xml:space="preserve"> забавяне на доставката.</w:t>
      </w:r>
      <w:r w:rsidRPr="00C0019B">
        <w:rPr>
          <w:rFonts w:ascii="Arial" w:eastAsia="Times New Roman" w:hAnsi="Arial" w:cs="Arial"/>
          <w:sz w:val="20"/>
          <w:szCs w:val="20"/>
        </w:rPr>
        <w:t xml:space="preserve"> </w:t>
      </w:r>
      <w:r w:rsidRPr="00556C99">
        <w:rPr>
          <w:rFonts w:ascii="Arial" w:eastAsia="Times New Roman" w:hAnsi="Arial" w:cs="Arial"/>
          <w:sz w:val="20"/>
          <w:szCs w:val="20"/>
          <w:lang w:eastAsia="en-GB"/>
        </w:rPr>
        <w:t>В допълнение, при поискване, документите могат да бъдат изпратени по електронен път след представяне от бъдещия участник в търга на подходящо доказателство за заплащане на неподлежащата на възстановяване такса.</w:t>
      </w:r>
      <w:r w:rsidRPr="00C0019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556C99">
        <w:rPr>
          <w:rFonts w:ascii="Arial" w:eastAsia="Times New Roman" w:hAnsi="Arial" w:cs="Arial"/>
          <w:sz w:val="20"/>
          <w:szCs w:val="20"/>
          <w:lang w:eastAsia="en-GB"/>
        </w:rPr>
        <w:t>В случай на несъответствие между електронните и хартиените копия на документите, хартиеното копие ще бъде с приоритет.</w:t>
      </w:r>
    </w:p>
    <w:p w:rsidR="00F43C44" w:rsidRDefault="00F43C44" w:rsidP="00F43C44">
      <w:pPr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56C99">
        <w:rPr>
          <w:rFonts w:ascii="Arial" w:eastAsia="Times New Roman" w:hAnsi="Arial" w:cs="Arial"/>
          <w:sz w:val="20"/>
          <w:szCs w:val="20"/>
        </w:rPr>
        <w:t>Всички тръжни предложения трябва да бъдат придру</w:t>
      </w:r>
      <w:r w:rsidR="006A6883">
        <w:rPr>
          <w:rFonts w:ascii="Arial" w:eastAsia="Times New Roman" w:hAnsi="Arial" w:cs="Arial"/>
          <w:sz w:val="20"/>
          <w:szCs w:val="20"/>
        </w:rPr>
        <w:t>жени от тръжна гаранция</w:t>
      </w:r>
      <w:r w:rsidR="00495DD4">
        <w:rPr>
          <w:rFonts w:ascii="Arial" w:eastAsia="Times New Roman" w:hAnsi="Arial" w:cs="Arial"/>
          <w:sz w:val="20"/>
          <w:szCs w:val="20"/>
        </w:rPr>
        <w:t xml:space="preserve"> за участие</w:t>
      </w:r>
      <w:r w:rsidR="006A6883">
        <w:rPr>
          <w:rFonts w:ascii="Arial" w:eastAsia="Times New Roman" w:hAnsi="Arial" w:cs="Arial"/>
          <w:sz w:val="20"/>
          <w:szCs w:val="20"/>
        </w:rPr>
        <w:t>. Размерът</w:t>
      </w:r>
      <w:r w:rsidRPr="00556C99">
        <w:rPr>
          <w:rFonts w:ascii="Arial" w:eastAsia="Times New Roman" w:hAnsi="Arial" w:cs="Arial"/>
          <w:sz w:val="20"/>
          <w:szCs w:val="20"/>
        </w:rPr>
        <w:t xml:space="preserve"> и валутата на тръжната гаранция </w:t>
      </w:r>
      <w:r>
        <w:rPr>
          <w:rFonts w:ascii="Arial" w:eastAsia="Times New Roman" w:hAnsi="Arial" w:cs="Arial"/>
          <w:sz w:val="20"/>
          <w:szCs w:val="20"/>
        </w:rPr>
        <w:t xml:space="preserve">за </w:t>
      </w:r>
      <w:r w:rsidR="00E92A62">
        <w:rPr>
          <w:rFonts w:ascii="Arial" w:eastAsia="Times New Roman" w:hAnsi="Arial" w:cs="Arial"/>
          <w:sz w:val="20"/>
          <w:szCs w:val="20"/>
        </w:rPr>
        <w:t>Лот 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A6883">
        <w:rPr>
          <w:rFonts w:ascii="Arial" w:eastAsia="Times New Roman" w:hAnsi="Arial" w:cs="Arial"/>
          <w:sz w:val="20"/>
          <w:szCs w:val="20"/>
        </w:rPr>
        <w:t>трябва да бъд</w:t>
      </w:r>
      <w:r w:rsidR="00E92A62">
        <w:rPr>
          <w:rFonts w:ascii="Arial" w:eastAsia="Times New Roman" w:hAnsi="Arial" w:cs="Arial"/>
          <w:sz w:val="20"/>
          <w:szCs w:val="20"/>
        </w:rPr>
        <w:t>е</w:t>
      </w:r>
      <w:r>
        <w:rPr>
          <w:rFonts w:ascii="Arial" w:eastAsia="Times New Roman" w:hAnsi="Arial" w:cs="Arial"/>
          <w:sz w:val="20"/>
          <w:szCs w:val="20"/>
        </w:rPr>
        <w:t>:</w:t>
      </w:r>
      <w:r w:rsidR="00B4797D">
        <w:rPr>
          <w:rFonts w:ascii="Arial" w:eastAsia="Times New Roman" w:hAnsi="Arial" w:cs="Arial"/>
          <w:sz w:val="20"/>
          <w:szCs w:val="20"/>
        </w:rPr>
        <w:t xml:space="preserve"> </w:t>
      </w:r>
    </w:p>
    <w:p w:rsidR="00F43C44" w:rsidRDefault="00F43C44" w:rsidP="00F43C44">
      <w:pPr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4115" w:rsidRPr="00214115" w:rsidRDefault="00214115" w:rsidP="00214115">
      <w:pPr>
        <w:pStyle w:val="a4"/>
        <w:framePr w:hSpace="180" w:wrap="around" w:vAnchor="text" w:hAnchor="margin" w:xAlign="center" w:y="-179"/>
        <w:numPr>
          <w:ilvl w:val="0"/>
          <w:numId w:val="4"/>
        </w:numPr>
        <w:tabs>
          <w:tab w:val="right" w:pos="7254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14115">
        <w:rPr>
          <w:rFonts w:ascii="Arial" w:hAnsi="Arial" w:cs="Arial"/>
          <w:sz w:val="20"/>
          <w:szCs w:val="20"/>
          <w:lang w:val="en-GB"/>
        </w:rPr>
        <w:t>24 800 (</w:t>
      </w:r>
      <w:r w:rsidRPr="00214115">
        <w:rPr>
          <w:rFonts w:ascii="Arial" w:hAnsi="Arial" w:cs="Arial"/>
          <w:sz w:val="20"/>
          <w:szCs w:val="20"/>
        </w:rPr>
        <w:t>двадесет и четири хиляди и осемстотин</w:t>
      </w:r>
      <w:r w:rsidRPr="00214115">
        <w:rPr>
          <w:rFonts w:ascii="Arial" w:hAnsi="Arial" w:cs="Arial"/>
          <w:sz w:val="20"/>
          <w:szCs w:val="20"/>
          <w:lang w:val="en-GB"/>
        </w:rPr>
        <w:t xml:space="preserve">) </w:t>
      </w:r>
      <w:r w:rsidRPr="00214115">
        <w:rPr>
          <w:rFonts w:ascii="Arial" w:hAnsi="Arial" w:cs="Arial"/>
          <w:sz w:val="20"/>
          <w:szCs w:val="20"/>
        </w:rPr>
        <w:t xml:space="preserve">лева за Лот </w:t>
      </w:r>
      <w:r w:rsidR="00E92A62">
        <w:rPr>
          <w:rFonts w:ascii="Arial" w:hAnsi="Arial" w:cs="Arial"/>
          <w:sz w:val="20"/>
          <w:szCs w:val="20"/>
        </w:rPr>
        <w:t>6</w:t>
      </w:r>
      <w:r w:rsidRPr="00214115">
        <w:rPr>
          <w:rFonts w:ascii="Arial" w:hAnsi="Arial" w:cs="Arial"/>
          <w:sz w:val="20"/>
          <w:szCs w:val="20"/>
          <w:lang w:val="en-GB"/>
        </w:rPr>
        <w:t xml:space="preserve">- </w:t>
      </w:r>
      <w:r w:rsidR="00E92A62">
        <w:rPr>
          <w:rFonts w:ascii="Arial" w:hAnsi="Arial" w:cs="Arial"/>
          <w:sz w:val="20"/>
          <w:szCs w:val="20"/>
        </w:rPr>
        <w:t>Централен</w:t>
      </w:r>
      <w:r w:rsidRPr="00214115">
        <w:rPr>
          <w:rFonts w:ascii="Arial" w:hAnsi="Arial" w:cs="Arial"/>
          <w:sz w:val="20"/>
          <w:szCs w:val="20"/>
          <w:lang w:val="en-GB"/>
        </w:rPr>
        <w:t>;</w:t>
      </w:r>
    </w:p>
    <w:p w:rsidR="00F43C44" w:rsidRPr="00C0019B" w:rsidRDefault="00F43C44" w:rsidP="00214115">
      <w:pPr>
        <w:keepLine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56C99">
        <w:rPr>
          <w:rFonts w:ascii="Arial" w:eastAsia="Times New Roman" w:hAnsi="Arial" w:cs="Arial"/>
          <w:sz w:val="20"/>
          <w:szCs w:val="20"/>
        </w:rPr>
        <w:t>Тръжната гаранция може да бъде под формата на банкова гаранция или да бъде</w:t>
      </w:r>
      <w:r>
        <w:rPr>
          <w:rFonts w:ascii="Arial" w:eastAsia="Times New Roman" w:hAnsi="Arial" w:cs="Arial"/>
          <w:sz w:val="20"/>
          <w:szCs w:val="20"/>
        </w:rPr>
        <w:t xml:space="preserve"> внесен депозит по банков път на</w:t>
      </w:r>
      <w:r w:rsidRPr="00556C99">
        <w:rPr>
          <w:rFonts w:ascii="Arial" w:eastAsia="Times New Roman" w:hAnsi="Arial" w:cs="Arial"/>
          <w:sz w:val="20"/>
          <w:szCs w:val="20"/>
        </w:rPr>
        <w:t xml:space="preserve"> следната сметка:</w:t>
      </w:r>
    </w:p>
    <w:p w:rsidR="00C75083" w:rsidRPr="0071150B" w:rsidRDefault="00C75083" w:rsidP="004238F8">
      <w:pPr>
        <w:tabs>
          <w:tab w:val="right" w:pos="725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1150B">
        <w:rPr>
          <w:rFonts w:ascii="Arial" w:hAnsi="Arial" w:cs="Arial"/>
          <w:b/>
          <w:sz w:val="20"/>
        </w:rPr>
        <w:t>Титуляр на сметката:</w:t>
      </w:r>
      <w:r w:rsidRPr="0071150B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r w:rsidRPr="0071150B">
        <w:rPr>
          <w:rFonts w:ascii="Arial" w:eastAsia="Times New Roman" w:hAnsi="Arial" w:cs="Arial"/>
          <w:b/>
          <w:sz w:val="20"/>
          <w:szCs w:val="20"/>
        </w:rPr>
        <w:t>Община Пловдив</w:t>
      </w:r>
    </w:p>
    <w:p w:rsidR="00C75083" w:rsidRPr="00F21E6C" w:rsidRDefault="00C75083" w:rsidP="004238F8">
      <w:pPr>
        <w:tabs>
          <w:tab w:val="right" w:pos="725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1150B">
        <w:rPr>
          <w:rFonts w:ascii="Arial" w:hAnsi="Arial" w:cs="Arial"/>
          <w:b/>
          <w:sz w:val="20"/>
        </w:rPr>
        <w:t>Банка:</w:t>
      </w:r>
      <w:r w:rsidRPr="0071150B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r w:rsidRPr="0071150B">
        <w:rPr>
          <w:rFonts w:ascii="Arial" w:eastAsia="Times New Roman" w:hAnsi="Arial" w:cs="Arial"/>
          <w:b/>
          <w:sz w:val="20"/>
          <w:szCs w:val="20"/>
        </w:rPr>
        <w:t>Инвестбанк</w:t>
      </w:r>
      <w:r>
        <w:rPr>
          <w:rFonts w:ascii="Arial" w:eastAsia="Times New Roman" w:hAnsi="Arial" w:cs="Arial"/>
          <w:b/>
          <w:sz w:val="20"/>
          <w:szCs w:val="20"/>
        </w:rPr>
        <w:t xml:space="preserve"> АД</w:t>
      </w:r>
    </w:p>
    <w:p w:rsidR="00C75083" w:rsidRPr="00D859EA" w:rsidRDefault="00C75083" w:rsidP="004238F8">
      <w:pPr>
        <w:tabs>
          <w:tab w:val="right" w:pos="725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859EA">
        <w:rPr>
          <w:rFonts w:ascii="Arial" w:hAnsi="Arial" w:cs="Arial"/>
          <w:b/>
          <w:sz w:val="20"/>
          <w:szCs w:val="20"/>
          <w:lang w:val="en-GB"/>
        </w:rPr>
        <w:t>IBAN: BG5</w:t>
      </w:r>
      <w:r w:rsidR="00F26ECD">
        <w:rPr>
          <w:rFonts w:ascii="Arial" w:hAnsi="Arial" w:cs="Arial"/>
          <w:b/>
          <w:sz w:val="20"/>
          <w:szCs w:val="20"/>
          <w:lang w:val="en-GB"/>
        </w:rPr>
        <w:t>7</w:t>
      </w:r>
      <w:r w:rsidRPr="00D859EA">
        <w:rPr>
          <w:rFonts w:ascii="Arial" w:hAnsi="Arial" w:cs="Arial"/>
          <w:b/>
          <w:sz w:val="20"/>
          <w:szCs w:val="20"/>
          <w:lang w:val="en-GB"/>
        </w:rPr>
        <w:t xml:space="preserve">IORT73753302000003  </w:t>
      </w:r>
    </w:p>
    <w:p w:rsidR="00C75083" w:rsidRPr="00D859EA" w:rsidRDefault="00C75083" w:rsidP="004238F8">
      <w:pPr>
        <w:tabs>
          <w:tab w:val="right" w:pos="725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859EA">
        <w:rPr>
          <w:rFonts w:ascii="Arial" w:hAnsi="Arial" w:cs="Arial"/>
          <w:b/>
          <w:sz w:val="20"/>
          <w:szCs w:val="20"/>
          <w:lang w:val="en-GB"/>
        </w:rPr>
        <w:t>BIC/ SWIFT: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D859EA">
        <w:rPr>
          <w:rFonts w:ascii="Arial" w:hAnsi="Arial" w:cs="Arial"/>
          <w:b/>
          <w:sz w:val="20"/>
          <w:szCs w:val="20"/>
          <w:lang w:val="en-GB"/>
        </w:rPr>
        <w:t xml:space="preserve">IORTBGSF   </w:t>
      </w:r>
    </w:p>
    <w:p w:rsidR="00F43C44" w:rsidRDefault="00F43C44" w:rsidP="004238F8">
      <w:pPr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43C44" w:rsidRPr="00C0019B" w:rsidRDefault="00495DD4" w:rsidP="00F43C44">
      <w:pPr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Ако участник в процедурата е обединение, т</w:t>
      </w:r>
      <w:r w:rsidR="00F43C44" w:rsidRPr="00556C99">
        <w:rPr>
          <w:rFonts w:ascii="Arial" w:eastAsia="Times New Roman" w:hAnsi="Arial" w:cs="Arial"/>
          <w:sz w:val="20"/>
          <w:szCs w:val="20"/>
        </w:rPr>
        <w:t xml:space="preserve">ръжната гаранция </w:t>
      </w:r>
      <w:r>
        <w:rPr>
          <w:rFonts w:ascii="Arial" w:eastAsia="Times New Roman" w:hAnsi="Arial" w:cs="Arial"/>
          <w:sz w:val="20"/>
          <w:szCs w:val="20"/>
        </w:rPr>
        <w:t>за участие в търга</w:t>
      </w:r>
      <w:r w:rsidR="00F43C44" w:rsidRPr="00556C99">
        <w:rPr>
          <w:rFonts w:ascii="Arial" w:eastAsia="Times New Roman" w:hAnsi="Arial" w:cs="Arial"/>
          <w:sz w:val="20"/>
          <w:szCs w:val="20"/>
        </w:rPr>
        <w:t xml:space="preserve"> може да бъде </w:t>
      </w:r>
      <w:r w:rsidR="00F43C44">
        <w:rPr>
          <w:rFonts w:ascii="Arial" w:eastAsia="Times New Roman" w:hAnsi="Arial" w:cs="Arial"/>
          <w:sz w:val="20"/>
          <w:szCs w:val="20"/>
        </w:rPr>
        <w:t>от</w:t>
      </w:r>
      <w:r>
        <w:rPr>
          <w:rFonts w:ascii="Arial" w:eastAsia="Times New Roman" w:hAnsi="Arial" w:cs="Arial"/>
          <w:sz w:val="20"/>
          <w:szCs w:val="20"/>
        </w:rPr>
        <w:t xml:space="preserve"> името на партньор в</w:t>
      </w:r>
      <w:r w:rsidR="00F43C44" w:rsidRPr="00556C9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обединението</w:t>
      </w:r>
      <w:r w:rsidR="00F43C44" w:rsidRPr="00556C99">
        <w:rPr>
          <w:rFonts w:ascii="Arial" w:eastAsia="Times New Roman" w:hAnsi="Arial" w:cs="Arial"/>
          <w:sz w:val="20"/>
          <w:szCs w:val="20"/>
        </w:rPr>
        <w:t xml:space="preserve"> при условие, че тръжната гаранция ясно посочва имената на всички партньори </w:t>
      </w:r>
      <w:r>
        <w:rPr>
          <w:rFonts w:ascii="Arial" w:eastAsia="Times New Roman" w:hAnsi="Arial" w:cs="Arial"/>
          <w:sz w:val="20"/>
          <w:szCs w:val="20"/>
        </w:rPr>
        <w:t>в обединението</w:t>
      </w:r>
      <w:r w:rsidR="00F43C44" w:rsidRPr="00556C99">
        <w:rPr>
          <w:rFonts w:ascii="Arial" w:eastAsia="Times New Roman" w:hAnsi="Arial" w:cs="Arial"/>
          <w:sz w:val="20"/>
          <w:szCs w:val="20"/>
        </w:rPr>
        <w:t xml:space="preserve"> и декларира, че тръжната гаранция се подава за и от името на </w:t>
      </w:r>
      <w:r>
        <w:rPr>
          <w:rFonts w:ascii="Arial" w:eastAsia="Times New Roman" w:hAnsi="Arial" w:cs="Arial"/>
          <w:sz w:val="20"/>
          <w:szCs w:val="20"/>
        </w:rPr>
        <w:t>обединението</w:t>
      </w:r>
      <w:r w:rsidR="00F43C44" w:rsidRPr="00556C99">
        <w:rPr>
          <w:rFonts w:ascii="Arial" w:eastAsia="Times New Roman" w:hAnsi="Arial" w:cs="Arial"/>
          <w:sz w:val="20"/>
          <w:szCs w:val="20"/>
        </w:rPr>
        <w:t>.</w:t>
      </w:r>
    </w:p>
    <w:p w:rsidR="00F43C44" w:rsidRDefault="00F43C44" w:rsidP="00F43C44">
      <w:pPr>
        <w:keepLine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4300">
        <w:rPr>
          <w:rFonts w:ascii="Arial" w:eastAsia="Times New Roman" w:hAnsi="Arial" w:cs="Arial"/>
          <w:sz w:val="20"/>
          <w:szCs w:val="20"/>
        </w:rPr>
        <w:t xml:space="preserve">Офертите трябва да бъдат доставени в офиса на посочения по-долу адрес на или преди </w:t>
      </w:r>
      <w:r w:rsidR="00DE73BB">
        <w:rPr>
          <w:rFonts w:ascii="Arial" w:eastAsia="Times New Roman" w:hAnsi="Arial" w:cs="Arial"/>
          <w:sz w:val="20"/>
          <w:szCs w:val="20"/>
        </w:rPr>
        <w:t>1</w:t>
      </w:r>
      <w:r w:rsidR="00E92A62">
        <w:rPr>
          <w:rFonts w:ascii="Arial" w:eastAsia="Times New Roman" w:hAnsi="Arial" w:cs="Arial"/>
          <w:sz w:val="20"/>
          <w:szCs w:val="20"/>
        </w:rPr>
        <w:t>0</w:t>
      </w:r>
      <w:r w:rsidR="00495DD4">
        <w:rPr>
          <w:rFonts w:ascii="Arial" w:eastAsia="Times New Roman" w:hAnsi="Arial" w:cs="Arial"/>
          <w:sz w:val="20"/>
          <w:szCs w:val="20"/>
        </w:rPr>
        <w:t>.0</w:t>
      </w:r>
      <w:r w:rsidR="00E92A62">
        <w:rPr>
          <w:rFonts w:ascii="Arial" w:eastAsia="Times New Roman" w:hAnsi="Arial" w:cs="Arial"/>
          <w:sz w:val="20"/>
          <w:szCs w:val="20"/>
        </w:rPr>
        <w:t>7</w:t>
      </w:r>
      <w:r w:rsidR="00495DD4">
        <w:rPr>
          <w:rFonts w:ascii="Arial" w:eastAsia="Times New Roman" w:hAnsi="Arial" w:cs="Arial"/>
          <w:sz w:val="20"/>
          <w:szCs w:val="20"/>
        </w:rPr>
        <w:t>.</w:t>
      </w:r>
      <w:r w:rsidRPr="006A4300">
        <w:rPr>
          <w:rFonts w:ascii="Arial" w:eastAsia="Times New Roman" w:hAnsi="Arial" w:cs="Arial"/>
          <w:sz w:val="20"/>
          <w:szCs w:val="20"/>
        </w:rPr>
        <w:t>201</w:t>
      </w:r>
      <w:r w:rsidR="00E92A62">
        <w:rPr>
          <w:rFonts w:ascii="Arial" w:eastAsia="Times New Roman" w:hAnsi="Arial" w:cs="Arial"/>
          <w:sz w:val="20"/>
          <w:szCs w:val="20"/>
        </w:rPr>
        <w:t>5</w:t>
      </w:r>
      <w:r w:rsidRPr="006A4300">
        <w:rPr>
          <w:rFonts w:ascii="Arial" w:eastAsia="Times New Roman" w:hAnsi="Arial" w:cs="Arial"/>
          <w:sz w:val="20"/>
          <w:szCs w:val="20"/>
        </w:rPr>
        <w:t>г., 14</w:t>
      </w:r>
      <w:r w:rsidR="00DE73BB">
        <w:rPr>
          <w:rFonts w:ascii="Arial" w:eastAsia="Times New Roman" w:hAnsi="Arial" w:cs="Arial"/>
          <w:sz w:val="20"/>
          <w:szCs w:val="20"/>
        </w:rPr>
        <w:t>,00</w:t>
      </w:r>
      <w:r w:rsidRPr="006A4300">
        <w:rPr>
          <w:rFonts w:ascii="Arial" w:eastAsia="Times New Roman" w:hAnsi="Arial" w:cs="Arial"/>
          <w:sz w:val="20"/>
          <w:szCs w:val="20"/>
        </w:rPr>
        <w:t xml:space="preserve"> ч</w:t>
      </w:r>
      <w:r w:rsidR="00DE73BB">
        <w:rPr>
          <w:rFonts w:ascii="Arial" w:eastAsia="Times New Roman" w:hAnsi="Arial" w:cs="Arial"/>
          <w:sz w:val="20"/>
          <w:szCs w:val="20"/>
        </w:rPr>
        <w:t>аса</w:t>
      </w:r>
      <w:r>
        <w:rPr>
          <w:rFonts w:ascii="Arial" w:eastAsia="Times New Roman" w:hAnsi="Arial" w:cs="Arial"/>
          <w:sz w:val="20"/>
          <w:szCs w:val="20"/>
        </w:rPr>
        <w:t xml:space="preserve"> местно време</w:t>
      </w:r>
      <w:r w:rsidRPr="006A4300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като след това</w:t>
      </w:r>
      <w:r w:rsidRPr="006A4300">
        <w:rPr>
          <w:rFonts w:ascii="Arial" w:eastAsia="Times New Roman" w:hAnsi="Arial" w:cs="Arial"/>
          <w:sz w:val="20"/>
          <w:szCs w:val="20"/>
        </w:rPr>
        <w:t xml:space="preserve"> те ще бъдат отворени в присъствието на представители на тези </w:t>
      </w:r>
      <w:r w:rsidR="00495DD4">
        <w:rPr>
          <w:rFonts w:ascii="Arial" w:eastAsia="Times New Roman" w:hAnsi="Arial" w:cs="Arial"/>
          <w:sz w:val="20"/>
          <w:szCs w:val="20"/>
        </w:rPr>
        <w:t>участници</w:t>
      </w:r>
      <w:r w:rsidRPr="006A4300">
        <w:rPr>
          <w:rFonts w:ascii="Arial" w:eastAsia="Times New Roman" w:hAnsi="Arial" w:cs="Arial"/>
          <w:sz w:val="20"/>
          <w:szCs w:val="20"/>
        </w:rPr>
        <w:t>, които из</w:t>
      </w:r>
      <w:r>
        <w:rPr>
          <w:rFonts w:ascii="Arial" w:eastAsia="Times New Roman" w:hAnsi="Arial" w:cs="Arial"/>
          <w:sz w:val="20"/>
          <w:szCs w:val="20"/>
        </w:rPr>
        <w:t>явят желание</w:t>
      </w:r>
      <w:r w:rsidRPr="006A4300">
        <w:rPr>
          <w:rFonts w:ascii="Arial" w:eastAsia="Times New Roman" w:hAnsi="Arial" w:cs="Arial"/>
          <w:sz w:val="20"/>
          <w:szCs w:val="20"/>
        </w:rPr>
        <w:t xml:space="preserve"> да присъстват.</w:t>
      </w:r>
    </w:p>
    <w:p w:rsidR="00F43C44" w:rsidRDefault="00F43C44" w:rsidP="00E92A62">
      <w:pPr>
        <w:keepLine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4300">
        <w:rPr>
          <w:rFonts w:ascii="Arial" w:eastAsia="Times New Roman" w:hAnsi="Arial" w:cs="Arial"/>
          <w:sz w:val="20"/>
          <w:szCs w:val="20"/>
        </w:rPr>
        <w:t>Рег</w:t>
      </w:r>
      <w:r w:rsidR="00495DD4">
        <w:rPr>
          <w:rFonts w:ascii="Arial" w:eastAsia="Times New Roman" w:hAnsi="Arial" w:cs="Arial"/>
          <w:sz w:val="20"/>
          <w:szCs w:val="20"/>
        </w:rPr>
        <w:t>истър на потенциалните участници</w:t>
      </w:r>
      <w:r w:rsidRPr="006A4300">
        <w:rPr>
          <w:rFonts w:ascii="Arial" w:eastAsia="Times New Roman" w:hAnsi="Arial" w:cs="Arial"/>
          <w:sz w:val="20"/>
          <w:szCs w:val="20"/>
        </w:rPr>
        <w:t>, които са зак</w:t>
      </w:r>
      <w:r w:rsidR="00495DD4">
        <w:rPr>
          <w:rFonts w:ascii="Arial" w:eastAsia="Times New Roman" w:hAnsi="Arial" w:cs="Arial"/>
          <w:sz w:val="20"/>
          <w:szCs w:val="20"/>
        </w:rPr>
        <w:t>упили тръжна документация, може да бъде проверяван</w:t>
      </w:r>
      <w:r w:rsidRPr="006A4300">
        <w:rPr>
          <w:rFonts w:ascii="Arial" w:eastAsia="Times New Roman" w:hAnsi="Arial" w:cs="Arial"/>
          <w:sz w:val="20"/>
          <w:szCs w:val="20"/>
        </w:rPr>
        <w:t xml:space="preserve"> на адреса по-долу.</w:t>
      </w:r>
      <w:r w:rsidR="00E92A62">
        <w:rPr>
          <w:rFonts w:ascii="Arial" w:eastAsia="Times New Roman" w:hAnsi="Arial" w:cs="Arial"/>
          <w:sz w:val="20"/>
          <w:szCs w:val="20"/>
        </w:rPr>
        <w:t xml:space="preserve"> </w:t>
      </w:r>
      <w:r w:rsidR="00495DD4">
        <w:rPr>
          <w:rFonts w:ascii="Arial" w:eastAsia="Times New Roman" w:hAnsi="Arial" w:cs="Arial"/>
          <w:sz w:val="20"/>
          <w:szCs w:val="20"/>
        </w:rPr>
        <w:t>Потенциалните участници в процедурата</w:t>
      </w:r>
      <w:r w:rsidRPr="006A4300">
        <w:rPr>
          <w:rFonts w:ascii="Arial" w:eastAsia="Times New Roman" w:hAnsi="Arial" w:cs="Arial"/>
          <w:sz w:val="20"/>
          <w:szCs w:val="20"/>
        </w:rPr>
        <w:t xml:space="preserve"> могат да получат допълнителна информация и да прегледат и получат тръжните документи, на следния адрес:</w:t>
      </w:r>
      <w:r w:rsidR="00E92A62">
        <w:rPr>
          <w:rFonts w:ascii="Arial" w:eastAsia="Times New Roman" w:hAnsi="Arial" w:cs="Arial"/>
          <w:sz w:val="20"/>
          <w:szCs w:val="20"/>
        </w:rPr>
        <w:t xml:space="preserve"> </w:t>
      </w:r>
    </w:p>
    <w:p w:rsidR="00526E34" w:rsidRDefault="00526E34" w:rsidP="00526E34">
      <w:pPr>
        <w:tabs>
          <w:tab w:val="right" w:pos="7254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 вниманието на</w:t>
      </w:r>
      <w:r w:rsidRPr="00A9002F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Яна Брусева, </w:t>
      </w:r>
    </w:p>
    <w:p w:rsidR="00526E34" w:rsidRPr="000F26C2" w:rsidRDefault="00526E34" w:rsidP="00526E34">
      <w:pPr>
        <w:tabs>
          <w:tab w:val="right" w:pos="7254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Община Пловдив, „Обществени поръчки“</w:t>
      </w:r>
    </w:p>
    <w:p w:rsidR="00526E34" w:rsidRPr="00A9002F" w:rsidRDefault="00526E34" w:rsidP="00526E34">
      <w:pPr>
        <w:tabs>
          <w:tab w:val="right" w:pos="7254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Адрес: площад Централен № 1, стая 1, етаж 4</w:t>
      </w:r>
    </w:p>
    <w:p w:rsidR="00526E34" w:rsidRPr="00ED5433" w:rsidRDefault="00526E34" w:rsidP="00526E34">
      <w:pPr>
        <w:tabs>
          <w:tab w:val="right" w:pos="7254"/>
        </w:tabs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град</w:t>
      </w:r>
      <w:r w:rsidRPr="00A9002F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Пловдив</w:t>
      </w:r>
    </w:p>
    <w:p w:rsidR="00526E34" w:rsidRPr="00A9002F" w:rsidRDefault="00526E34" w:rsidP="00526E34">
      <w:pPr>
        <w:tabs>
          <w:tab w:val="right" w:pos="7254"/>
        </w:tabs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Пощенски код</w:t>
      </w:r>
      <w:r w:rsidRPr="00A9002F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4</w:t>
      </w:r>
      <w:r w:rsidRPr="00EB602F">
        <w:rPr>
          <w:rFonts w:ascii="Arial" w:hAnsi="Arial" w:cs="Arial"/>
          <w:sz w:val="20"/>
        </w:rPr>
        <w:t>000</w:t>
      </w:r>
    </w:p>
    <w:p w:rsidR="00526E34" w:rsidRPr="000F26C2" w:rsidRDefault="00526E34" w:rsidP="00526E34">
      <w:pPr>
        <w:tabs>
          <w:tab w:val="right" w:pos="7254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Страна</w:t>
      </w:r>
      <w:r w:rsidRPr="00A9002F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Рупублика България</w:t>
      </w:r>
    </w:p>
    <w:p w:rsidR="00526E34" w:rsidRDefault="00526E34" w:rsidP="00526E34">
      <w:pPr>
        <w:tabs>
          <w:tab w:val="right" w:pos="7254"/>
        </w:tabs>
        <w:spacing w:after="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>Факс. номер:+359 (0)</w:t>
      </w:r>
      <w:r w:rsidRPr="006815DD">
        <w:rPr>
          <w:rFonts w:ascii="Arial" w:eastAsia="Times New Roman" w:hAnsi="Arial" w:cs="Arial"/>
          <w:b/>
          <w:i/>
          <w:sz w:val="20"/>
          <w:szCs w:val="20"/>
          <w:lang w:val="en-GB"/>
        </w:rPr>
        <w:t xml:space="preserve"> </w:t>
      </w:r>
      <w:r w:rsidRPr="00481D15">
        <w:rPr>
          <w:rFonts w:ascii="Arial" w:eastAsia="Times New Roman" w:hAnsi="Arial" w:cs="Arial"/>
          <w:i/>
          <w:sz w:val="20"/>
          <w:szCs w:val="20"/>
          <w:lang w:val="en-GB"/>
        </w:rPr>
        <w:t>32 656 445</w:t>
      </w:r>
    </w:p>
    <w:p w:rsidR="007913DB" w:rsidRPr="00F43C44" w:rsidRDefault="00526E34" w:rsidP="00B4797D">
      <w:pPr>
        <w:spacing w:after="0" w:line="240" w:lineRule="auto"/>
        <w:ind w:left="240" w:hanging="240"/>
        <w:jc w:val="both"/>
        <w:rPr>
          <w:rFonts w:ascii="Arial" w:eastAsia="Times New Roman" w:hAnsi="Arial" w:cs="Arial"/>
          <w:sz w:val="20"/>
          <w:szCs w:val="20"/>
        </w:rPr>
      </w:pPr>
      <w:r w:rsidRPr="00481D15">
        <w:rPr>
          <w:rFonts w:ascii="Arial" w:hAnsi="Arial" w:cs="Arial"/>
          <w:sz w:val="20"/>
        </w:rPr>
        <w:t xml:space="preserve">Електронна поща: </w:t>
      </w:r>
      <w:r w:rsidRPr="00481D15">
        <w:rPr>
          <w:rFonts w:ascii="Arial" w:eastAsia="Times New Roman" w:hAnsi="Arial" w:cs="Arial"/>
          <w:i/>
          <w:sz w:val="20"/>
          <w:szCs w:val="20"/>
          <w:lang w:val="en-GB"/>
        </w:rPr>
        <w:t xml:space="preserve"> </w:t>
      </w:r>
      <w:hyperlink r:id="rId7" w:history="1">
        <w:r w:rsidR="00B4797D" w:rsidRPr="00F70A35">
          <w:rPr>
            <w:rStyle w:val="a5"/>
            <w:rFonts w:ascii="Arial" w:eastAsia="Times New Roman" w:hAnsi="Arial" w:cs="Arial"/>
            <w:i/>
            <w:sz w:val="20"/>
            <w:szCs w:val="20"/>
            <w:lang w:val="en-GB"/>
          </w:rPr>
          <w:t>janabrusseva</w:t>
        </w:r>
        <w:r w:rsidR="00B4797D" w:rsidRPr="00F70A35">
          <w:rPr>
            <w:rStyle w:val="a5"/>
            <w:rFonts w:ascii="Arial" w:hAnsi="Arial" w:cs="Arial"/>
            <w:sz w:val="20"/>
            <w:szCs w:val="24"/>
            <w:lang w:val="en-GB"/>
          </w:rPr>
          <w:t>@abv.bg</w:t>
        </w:r>
      </w:hyperlink>
    </w:p>
    <w:sectPr w:rsidR="007913DB" w:rsidRPr="00F43C44" w:rsidSect="00FE495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F47"/>
    <w:multiLevelType w:val="hybridMultilevel"/>
    <w:tmpl w:val="6DE0CC1A"/>
    <w:lvl w:ilvl="0" w:tplc="EADA2EC0"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B02DA"/>
    <w:multiLevelType w:val="hybridMultilevel"/>
    <w:tmpl w:val="19D2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72163"/>
    <w:multiLevelType w:val="hybridMultilevel"/>
    <w:tmpl w:val="FA24BA5C"/>
    <w:lvl w:ilvl="0" w:tplc="57025DC8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60130B05"/>
    <w:multiLevelType w:val="hybridMultilevel"/>
    <w:tmpl w:val="E9F29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98"/>
    <w:rsid w:val="00002ACE"/>
    <w:rsid w:val="000A049F"/>
    <w:rsid w:val="000F55BC"/>
    <w:rsid w:val="001F7709"/>
    <w:rsid w:val="00214115"/>
    <w:rsid w:val="00285FBE"/>
    <w:rsid w:val="00290A31"/>
    <w:rsid w:val="00297284"/>
    <w:rsid w:val="003D0A52"/>
    <w:rsid w:val="003E3408"/>
    <w:rsid w:val="004238F8"/>
    <w:rsid w:val="00445E4B"/>
    <w:rsid w:val="004924C1"/>
    <w:rsid w:val="00493847"/>
    <w:rsid w:val="00495DD4"/>
    <w:rsid w:val="00495F85"/>
    <w:rsid w:val="004A2DE9"/>
    <w:rsid w:val="004A79E9"/>
    <w:rsid w:val="00526E34"/>
    <w:rsid w:val="00545D0B"/>
    <w:rsid w:val="00556C99"/>
    <w:rsid w:val="005856F6"/>
    <w:rsid w:val="005B1785"/>
    <w:rsid w:val="005E66CD"/>
    <w:rsid w:val="005F4AD1"/>
    <w:rsid w:val="005F4E9C"/>
    <w:rsid w:val="00627298"/>
    <w:rsid w:val="00637628"/>
    <w:rsid w:val="00640436"/>
    <w:rsid w:val="006868B9"/>
    <w:rsid w:val="006A4300"/>
    <w:rsid w:val="006A4DBE"/>
    <w:rsid w:val="006A6883"/>
    <w:rsid w:val="006A6952"/>
    <w:rsid w:val="00740DCD"/>
    <w:rsid w:val="00747D8E"/>
    <w:rsid w:val="007913DB"/>
    <w:rsid w:val="007F136B"/>
    <w:rsid w:val="00800DA4"/>
    <w:rsid w:val="0089775A"/>
    <w:rsid w:val="008A5ADC"/>
    <w:rsid w:val="00967EDD"/>
    <w:rsid w:val="00A76483"/>
    <w:rsid w:val="00AA3898"/>
    <w:rsid w:val="00AD39C4"/>
    <w:rsid w:val="00B0066F"/>
    <w:rsid w:val="00B220FE"/>
    <w:rsid w:val="00B41FAC"/>
    <w:rsid w:val="00B4797D"/>
    <w:rsid w:val="00B87A6B"/>
    <w:rsid w:val="00BA1FDD"/>
    <w:rsid w:val="00BB7DAF"/>
    <w:rsid w:val="00BE3EC8"/>
    <w:rsid w:val="00BF5902"/>
    <w:rsid w:val="00C0019B"/>
    <w:rsid w:val="00C0648B"/>
    <w:rsid w:val="00C27EBA"/>
    <w:rsid w:val="00C75083"/>
    <w:rsid w:val="00C93BD7"/>
    <w:rsid w:val="00CA0F6A"/>
    <w:rsid w:val="00D12BE5"/>
    <w:rsid w:val="00D14964"/>
    <w:rsid w:val="00D23A34"/>
    <w:rsid w:val="00D2413E"/>
    <w:rsid w:val="00D824FD"/>
    <w:rsid w:val="00D96D57"/>
    <w:rsid w:val="00DE73BB"/>
    <w:rsid w:val="00E07CF6"/>
    <w:rsid w:val="00E37956"/>
    <w:rsid w:val="00E641CA"/>
    <w:rsid w:val="00E92A62"/>
    <w:rsid w:val="00EA549A"/>
    <w:rsid w:val="00F12DCE"/>
    <w:rsid w:val="00F1566F"/>
    <w:rsid w:val="00F26ECD"/>
    <w:rsid w:val="00F43C44"/>
    <w:rsid w:val="00F6071B"/>
    <w:rsid w:val="00F67115"/>
    <w:rsid w:val="00F74B6E"/>
    <w:rsid w:val="00FA4548"/>
    <w:rsid w:val="00FB0C4D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2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2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7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2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2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7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abrussev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Rumyana Mirtcheva</dc:creator>
  <cp:lastModifiedBy>Todor Todorov</cp:lastModifiedBy>
  <cp:revision>2</cp:revision>
  <dcterms:created xsi:type="dcterms:W3CDTF">2015-05-25T10:35:00Z</dcterms:created>
  <dcterms:modified xsi:type="dcterms:W3CDTF">2015-05-25T10:35:00Z</dcterms:modified>
</cp:coreProperties>
</file>